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B7F01" w14:textId="77777777" w:rsidR="00B3170D" w:rsidRPr="00C8211C" w:rsidRDefault="00B3170D" w:rsidP="00B3170D">
      <w:pPr>
        <w:widowControl/>
        <w:tabs>
          <w:tab w:val="left" w:pos="720"/>
        </w:tabs>
        <w:suppressAutoHyphens/>
        <w:spacing w:after="0" w:line="200" w:lineRule="atLeast"/>
        <w:jc w:val="center"/>
        <w:rPr>
          <w:rFonts w:ascii="Times New Roman" w:eastAsia="Arial" w:hAnsi="Times New Roman" w:cs="Times New Roman"/>
          <w:lang w:bidi="en-US"/>
        </w:rPr>
      </w:pPr>
      <w:r>
        <w:rPr>
          <w:rFonts w:ascii="Times New Roman" w:eastAsia="Times New Roman" w:hAnsi="Times New Roman" w:cs="Times New Roman"/>
          <w:b/>
          <w:lang w:bidi="en-US"/>
        </w:rPr>
        <w:t xml:space="preserve">18. </w:t>
      </w:r>
      <w:r w:rsidRPr="00C8211C">
        <w:rPr>
          <w:rFonts w:ascii="Times New Roman" w:eastAsia="Times New Roman" w:hAnsi="Times New Roman" w:cs="Times New Roman"/>
          <w:b/>
          <w:lang w:bidi="en-US"/>
        </w:rPr>
        <w:t>Eye-Eyewall Mixing</w:t>
      </w:r>
    </w:p>
    <w:p w14:paraId="75140D3F" w14:textId="77777777" w:rsidR="00B3170D" w:rsidRPr="00C8211C" w:rsidRDefault="00B3170D" w:rsidP="00B3170D">
      <w:pPr>
        <w:widowControl/>
        <w:tabs>
          <w:tab w:val="left" w:pos="720"/>
        </w:tabs>
        <w:suppressAutoHyphens/>
        <w:spacing w:after="0" w:line="200" w:lineRule="atLeast"/>
        <w:jc w:val="center"/>
        <w:rPr>
          <w:rFonts w:ascii="Times New Roman" w:eastAsia="Arial" w:hAnsi="Times New Roman" w:cs="Times New Roman"/>
          <w:lang w:bidi="en-US"/>
        </w:rPr>
      </w:pPr>
    </w:p>
    <w:p w14:paraId="1D4D1975" w14:textId="77777777" w:rsidR="00B3170D" w:rsidRPr="00C8211C" w:rsidRDefault="00B3170D" w:rsidP="00B3170D">
      <w:pPr>
        <w:widowControl/>
        <w:tabs>
          <w:tab w:val="left" w:pos="720"/>
        </w:tabs>
        <w:suppressAutoHyphens/>
        <w:spacing w:after="0" w:line="200" w:lineRule="atLeast"/>
        <w:jc w:val="center"/>
        <w:rPr>
          <w:rFonts w:ascii="Times New Roman" w:eastAsia="Arial" w:hAnsi="Times New Roman" w:cs="Times New Roman"/>
          <w:lang w:bidi="en-US"/>
        </w:rPr>
      </w:pPr>
      <w:r w:rsidRPr="00C8211C">
        <w:rPr>
          <w:rFonts w:ascii="Times New Roman" w:eastAsia="Times New Roman" w:hAnsi="Times New Roman" w:cs="Times New Roman"/>
          <w:lang w:bidi="en-US"/>
        </w:rPr>
        <w:t>Principal Investigator(s): Sim Aberson</w:t>
      </w:r>
    </w:p>
    <w:p w14:paraId="31D662D0" w14:textId="77777777" w:rsidR="00B3170D" w:rsidRPr="00C8211C" w:rsidRDefault="00B3170D" w:rsidP="00B3170D">
      <w:pPr>
        <w:widowControl/>
        <w:tabs>
          <w:tab w:val="left" w:pos="720"/>
        </w:tabs>
        <w:suppressAutoHyphens/>
        <w:spacing w:after="0" w:line="200" w:lineRule="atLeast"/>
        <w:jc w:val="center"/>
        <w:rPr>
          <w:rFonts w:ascii="Times New Roman" w:eastAsia="Arial" w:hAnsi="Times New Roman" w:cs="Times New Roman"/>
          <w:lang w:bidi="en-US"/>
        </w:rPr>
      </w:pPr>
    </w:p>
    <w:p w14:paraId="0899A014" w14:textId="77777777" w:rsidR="00B3170D" w:rsidRPr="00C8211C" w:rsidRDefault="00B3170D" w:rsidP="00B3170D">
      <w:pPr>
        <w:widowControl/>
        <w:tabs>
          <w:tab w:val="left" w:pos="720"/>
        </w:tabs>
        <w:suppressAutoHyphens/>
        <w:spacing w:after="0" w:line="200" w:lineRule="atLeast"/>
        <w:jc w:val="center"/>
        <w:rPr>
          <w:rFonts w:ascii="Times New Roman" w:eastAsia="Arial" w:hAnsi="Times New Roman" w:cs="Times New Roman"/>
          <w:lang w:bidi="en-US"/>
        </w:rPr>
      </w:pPr>
    </w:p>
    <w:p w14:paraId="089EE2EE" w14:textId="77777777" w:rsidR="00B3170D" w:rsidRPr="00C8211C" w:rsidRDefault="00B3170D" w:rsidP="00B3170D">
      <w:pPr>
        <w:widowControl/>
        <w:tabs>
          <w:tab w:val="left" w:pos="720"/>
        </w:tabs>
        <w:suppressAutoHyphens/>
        <w:spacing w:after="120" w:line="200" w:lineRule="atLeast"/>
        <w:jc w:val="both"/>
        <w:rPr>
          <w:rFonts w:ascii="Times New Roman" w:eastAsia="Arial" w:hAnsi="Times New Roman" w:cs="Times New Roman"/>
          <w:lang w:bidi="en-US"/>
        </w:rPr>
      </w:pPr>
      <w:r w:rsidRPr="00C8211C">
        <w:rPr>
          <w:rFonts w:ascii="Times New Roman" w:eastAsia="Times New Roman" w:hAnsi="Times New Roman" w:cs="Times New Roman"/>
          <w:b/>
          <w:lang w:bidi="en-US"/>
        </w:rPr>
        <w:t xml:space="preserve">Links to IFEX: </w:t>
      </w:r>
    </w:p>
    <w:p w14:paraId="527478C3" w14:textId="77777777" w:rsidR="00B3170D" w:rsidRPr="00C8211C" w:rsidRDefault="00B3170D" w:rsidP="00B3170D">
      <w:pPr>
        <w:pStyle w:val="ListParagraph"/>
        <w:numPr>
          <w:ilvl w:val="0"/>
          <w:numId w:val="1"/>
        </w:numPr>
        <w:tabs>
          <w:tab w:val="left" w:pos="270"/>
        </w:tabs>
        <w:suppressAutoHyphens/>
        <w:spacing w:after="240" w:line="200" w:lineRule="atLeast"/>
        <w:ind w:left="274" w:hanging="274"/>
        <w:jc w:val="both"/>
        <w:rPr>
          <w:rFonts w:ascii="Times New Roman" w:eastAsia="Arial" w:hAnsi="Times New Roman"/>
          <w:lang w:bidi="en-US"/>
        </w:rPr>
      </w:pPr>
      <w:r w:rsidRPr="00C8211C">
        <w:rPr>
          <w:rFonts w:ascii="Times New Roman" w:eastAsia="Times New Roman" w:hAnsi="Times New Roman"/>
          <w:b/>
          <w:lang w:bidi="en-US"/>
        </w:rPr>
        <w:t xml:space="preserve">Goal 3: </w:t>
      </w:r>
      <w:r w:rsidRPr="00C8211C">
        <w:rPr>
          <w:rFonts w:ascii="Times New Roman" w:eastAsia="Times New Roman" w:hAnsi="Times New Roman"/>
          <w:lang w:bidi="en-US"/>
        </w:rPr>
        <w:t>Improve understanding of the physical processes important in intensity change for a TC at all stages of its lifecycle.</w:t>
      </w:r>
    </w:p>
    <w:p w14:paraId="5949A26F" w14:textId="77777777" w:rsidR="00B3170D" w:rsidRDefault="00B3170D" w:rsidP="00B3170D">
      <w:pPr>
        <w:widowControl/>
        <w:tabs>
          <w:tab w:val="left" w:pos="720"/>
        </w:tabs>
        <w:suppressAutoHyphens/>
        <w:spacing w:after="120" w:line="200" w:lineRule="atLeast"/>
        <w:jc w:val="both"/>
        <w:rPr>
          <w:rFonts w:ascii="Times New Roman" w:eastAsia="Times New Roman" w:hAnsi="Times New Roman" w:cs="Times New Roman"/>
          <w:b/>
          <w:lang w:bidi="en-US"/>
        </w:rPr>
      </w:pPr>
      <w:r w:rsidRPr="00C8211C">
        <w:rPr>
          <w:rFonts w:ascii="Times New Roman" w:eastAsia="Times New Roman" w:hAnsi="Times New Roman" w:cs="Times New Roman"/>
          <w:b/>
          <w:lang w:bidi="en-US"/>
        </w:rPr>
        <w:t xml:space="preserve">Motivation and background: </w:t>
      </w:r>
    </w:p>
    <w:p w14:paraId="78E9751B" w14:textId="77777777" w:rsidR="00B3170D" w:rsidRPr="00C8211C" w:rsidRDefault="00B3170D" w:rsidP="00B3170D">
      <w:pPr>
        <w:widowControl/>
        <w:tabs>
          <w:tab w:val="left" w:pos="720"/>
        </w:tabs>
        <w:suppressAutoHyphens/>
        <w:spacing w:after="240" w:line="200" w:lineRule="atLeast"/>
        <w:jc w:val="both"/>
        <w:rPr>
          <w:rFonts w:ascii="Times New Roman" w:eastAsia="Times New Roman" w:hAnsi="Times New Roman" w:cs="Times New Roman"/>
          <w:lang w:bidi="en-US"/>
        </w:rPr>
      </w:pPr>
      <w:r w:rsidRPr="00C8211C">
        <w:rPr>
          <w:rFonts w:ascii="Times New Roman" w:eastAsia="Times New Roman" w:hAnsi="Times New Roman" w:cs="Times New Roman"/>
          <w:lang w:bidi="en-US"/>
        </w:rPr>
        <w:t xml:space="preserve">Eyewall </w:t>
      </w:r>
      <w:proofErr w:type="spellStart"/>
      <w:r w:rsidRPr="00C8211C">
        <w:rPr>
          <w:rFonts w:ascii="Times New Roman" w:eastAsia="Times New Roman" w:hAnsi="Times New Roman" w:cs="Times New Roman"/>
          <w:lang w:bidi="en-US"/>
        </w:rPr>
        <w:t>mesovortices</w:t>
      </w:r>
      <w:proofErr w:type="spellEnd"/>
      <w:r w:rsidRPr="00C8211C">
        <w:rPr>
          <w:rFonts w:ascii="Times New Roman" w:eastAsia="Times New Roman" w:hAnsi="Times New Roman" w:cs="Times New Roman"/>
          <w:lang w:bidi="en-US"/>
        </w:rPr>
        <w:t xml:space="preserve"> have been hypothesized to mix high-entropy air from the eye into the eyewall, thus increasing the amount of energy available to the hurricane. Signatures of such </w:t>
      </w:r>
      <w:proofErr w:type="spellStart"/>
      <w:r w:rsidRPr="00C8211C">
        <w:rPr>
          <w:rFonts w:ascii="Times New Roman" w:eastAsia="Times New Roman" w:hAnsi="Times New Roman" w:cs="Times New Roman"/>
          <w:lang w:bidi="en-US"/>
        </w:rPr>
        <w:t>mesovortices</w:t>
      </w:r>
      <w:proofErr w:type="spellEnd"/>
      <w:r w:rsidRPr="00C8211C">
        <w:rPr>
          <w:rFonts w:ascii="Times New Roman" w:eastAsia="Times New Roman" w:hAnsi="Times New Roman" w:cs="Times New Roman"/>
          <w:lang w:bidi="en-US"/>
        </w:rPr>
        <w:t xml:space="preserve"> have been seen in cloud formations within the eyes of strong TCs, in radar reflectivity signatures (Hurricane Fabian), and from above during aircraft penetrations (Hurricanes Hugo and Felix). Doppler radar was able to sample such features in Hurricanes Hugo and Felix, though interpretation with sparse observations through the small features has been difficult. Dropwindsondes released in very intense tropical cyclones, in conjunction with large-eddy simulations, have provided some thermodynamic data. However, the kinematic and thermodynamic structures of these features have never been directly observed. Observations within the eye near or below the inversion</w:t>
      </w:r>
      <w:r>
        <w:rPr>
          <w:rFonts w:ascii="Times New Roman" w:eastAsia="Times New Roman" w:hAnsi="Times New Roman" w:cs="Times New Roman"/>
          <w:lang w:bidi="en-US"/>
        </w:rPr>
        <w:t xml:space="preserve"> can allow for the study of </w:t>
      </w:r>
      <w:r w:rsidRPr="00C8211C">
        <w:rPr>
          <w:rFonts w:ascii="Times New Roman" w:eastAsia="Times New Roman" w:hAnsi="Times New Roman" w:cs="Times New Roman"/>
          <w:lang w:bidi="en-US"/>
        </w:rPr>
        <w:t xml:space="preserve">these </w:t>
      </w:r>
      <w:proofErr w:type="spellStart"/>
      <w:r w:rsidRPr="00C8211C">
        <w:rPr>
          <w:rFonts w:ascii="Times New Roman" w:eastAsia="Times New Roman" w:hAnsi="Times New Roman" w:cs="Times New Roman"/>
          <w:lang w:bidi="en-US"/>
        </w:rPr>
        <w:t>mesovortices</w:t>
      </w:r>
      <w:proofErr w:type="spellEnd"/>
      <w:r w:rsidRPr="00C8211C">
        <w:rPr>
          <w:rFonts w:ascii="Times New Roman" w:eastAsia="Times New Roman" w:hAnsi="Times New Roman" w:cs="Times New Roman"/>
          <w:lang w:bidi="en-US"/>
        </w:rPr>
        <w:t xml:space="preserve"> and improve knowledge of small-scale features and intensity changes in very strong TCs. </w:t>
      </w:r>
    </w:p>
    <w:p w14:paraId="2F3E8585" w14:textId="77777777" w:rsidR="00B3170D" w:rsidRPr="00C8211C" w:rsidRDefault="00B3170D" w:rsidP="00B3170D">
      <w:pPr>
        <w:widowControl/>
        <w:tabs>
          <w:tab w:val="left" w:pos="720"/>
        </w:tabs>
        <w:suppressAutoHyphens/>
        <w:spacing w:after="120" w:line="200" w:lineRule="atLeast"/>
        <w:jc w:val="both"/>
        <w:rPr>
          <w:rFonts w:ascii="Times New Roman" w:eastAsia="Times New Roman" w:hAnsi="Times New Roman" w:cs="Times New Roman"/>
          <w:b/>
          <w:lang w:bidi="en-US"/>
        </w:rPr>
      </w:pPr>
      <w:r w:rsidRPr="00C8211C">
        <w:rPr>
          <w:rFonts w:ascii="Times New Roman" w:eastAsia="Times New Roman" w:hAnsi="Times New Roman" w:cs="Times New Roman"/>
          <w:b/>
          <w:lang w:bidi="en-US"/>
        </w:rPr>
        <w:t xml:space="preserve">Hypothesis: </w:t>
      </w:r>
      <w:r w:rsidRPr="00C8211C">
        <w:rPr>
          <w:rFonts w:ascii="Times New Roman" w:eastAsia="Times New Roman" w:hAnsi="Times New Roman" w:cs="Times New Roman"/>
          <w:lang w:bidi="en-US"/>
        </w:rPr>
        <w:t xml:space="preserve">Eyewall </w:t>
      </w:r>
      <w:proofErr w:type="spellStart"/>
      <w:r w:rsidRPr="00C8211C">
        <w:rPr>
          <w:rFonts w:ascii="Times New Roman" w:eastAsia="Times New Roman" w:hAnsi="Times New Roman" w:cs="Times New Roman"/>
          <w:lang w:bidi="en-US"/>
        </w:rPr>
        <w:t>mesovortices</w:t>
      </w:r>
      <w:proofErr w:type="spellEnd"/>
      <w:r w:rsidRPr="00C8211C">
        <w:rPr>
          <w:rFonts w:ascii="Times New Roman" w:eastAsia="Times New Roman" w:hAnsi="Times New Roman" w:cs="Times New Roman"/>
          <w:lang w:bidi="en-US"/>
        </w:rPr>
        <w:t xml:space="preserve"> play an important role in tropical cyclone intensity change. </w:t>
      </w:r>
    </w:p>
    <w:p w14:paraId="0C950AC6" w14:textId="77777777" w:rsidR="00B3170D" w:rsidRDefault="00B3170D" w:rsidP="00B3170D">
      <w:pPr>
        <w:widowControl/>
        <w:tabs>
          <w:tab w:val="left" w:pos="720"/>
        </w:tabs>
        <w:suppressAutoHyphens/>
        <w:spacing w:after="120" w:line="200" w:lineRule="atLeast"/>
        <w:jc w:val="both"/>
        <w:rPr>
          <w:rFonts w:ascii="Times New Roman" w:eastAsia="Times New Roman" w:hAnsi="Times New Roman" w:cs="Times New Roman"/>
          <w:b/>
          <w:lang w:bidi="en-US"/>
        </w:rPr>
      </w:pPr>
      <w:r w:rsidRPr="00C8211C">
        <w:rPr>
          <w:rFonts w:ascii="Times New Roman" w:eastAsia="Times New Roman" w:hAnsi="Times New Roman" w:cs="Times New Roman"/>
          <w:b/>
          <w:lang w:bidi="en-US"/>
        </w:rPr>
        <w:t xml:space="preserve">Experiment/Module Description: </w:t>
      </w:r>
    </w:p>
    <w:p w14:paraId="4CCAFE08" w14:textId="77777777" w:rsidR="00B3170D" w:rsidRPr="00C8211C" w:rsidRDefault="00B3170D" w:rsidP="00B3170D">
      <w:pPr>
        <w:widowControl/>
        <w:tabs>
          <w:tab w:val="left" w:pos="720"/>
        </w:tabs>
        <w:suppressAutoHyphens/>
        <w:spacing w:after="240" w:line="200" w:lineRule="atLeast"/>
        <w:jc w:val="both"/>
        <w:rPr>
          <w:rFonts w:ascii="Times New Roman" w:eastAsia="Arial" w:hAnsi="Times New Roman" w:cs="Times New Roman"/>
          <w:lang w:bidi="en-US"/>
        </w:rPr>
      </w:pPr>
      <w:r w:rsidRPr="00C8211C">
        <w:rPr>
          <w:rFonts w:ascii="Times New Roman" w:eastAsia="Times New Roman" w:hAnsi="Times New Roman" w:cs="Times New Roman"/>
          <w:lang w:bidi="en-US"/>
        </w:rPr>
        <w:t>This is a break-away pattern that is compatible with any standard pattern with an eye passage (all P-3 patterns except the square spiral or lawnmower).  The P-3 will penetrate the eyewall at the standard-pattern altitude. Once inside the eye, the P-3 will descend to a safe altitude below the inversion while performing a figure-4 pattern. The leg lengths will be determined by the eye diameter, with the ends of the legs at least 2 n mi from the edge of the eyewall. Upon completion of the descent, the P-3 will circumnavigate the eye about 2 n mi from the edge of the eyewall in the shape of a pentagon or hexagon. Time permitting; another figure-4 will be performed during ascent to the original flight level. Depending upon the size of the eye, this pattern should take between 0.5 and 1 h. The module need only be done once and will then be evaluated for the future.</w:t>
      </w:r>
    </w:p>
    <w:p w14:paraId="22806A46" w14:textId="77777777" w:rsidR="00B3170D" w:rsidRPr="00C8211C" w:rsidRDefault="00B3170D" w:rsidP="00B3170D">
      <w:pPr>
        <w:widowControl/>
        <w:tabs>
          <w:tab w:val="left" w:pos="720"/>
        </w:tabs>
        <w:suppressAutoHyphens/>
        <w:spacing w:after="120" w:line="200" w:lineRule="atLeast"/>
        <w:jc w:val="both"/>
        <w:rPr>
          <w:rFonts w:ascii="Times New Roman" w:eastAsia="Times New Roman" w:hAnsi="Times New Roman" w:cs="Times New Roman"/>
          <w:b/>
          <w:lang w:bidi="en-US"/>
        </w:rPr>
      </w:pPr>
      <w:r>
        <w:rPr>
          <w:rFonts w:ascii="Times New Roman" w:eastAsia="Times New Roman" w:hAnsi="Times New Roman" w:cs="Times New Roman"/>
          <w:b/>
          <w:lang w:bidi="en-US"/>
        </w:rPr>
        <w:t xml:space="preserve">Analysis Strategy: </w:t>
      </w:r>
      <w:r w:rsidRPr="00C8211C">
        <w:rPr>
          <w:rFonts w:ascii="Times New Roman" w:eastAsia="Times New Roman" w:hAnsi="Times New Roman" w:cs="Times New Roman"/>
          <w:lang w:bidi="en-US"/>
        </w:rPr>
        <w:t xml:space="preserve">The data will be examined to look for </w:t>
      </w:r>
      <w:proofErr w:type="spellStart"/>
      <w:r w:rsidRPr="00C8211C">
        <w:rPr>
          <w:rFonts w:ascii="Times New Roman" w:eastAsia="Times New Roman" w:hAnsi="Times New Roman" w:cs="Times New Roman"/>
          <w:lang w:bidi="en-US"/>
        </w:rPr>
        <w:t>meso</w:t>
      </w:r>
      <w:proofErr w:type="spellEnd"/>
      <w:r w:rsidRPr="00C8211C">
        <w:rPr>
          <w:rFonts w:ascii="Times New Roman" w:eastAsia="Times New Roman" w:hAnsi="Times New Roman" w:cs="Times New Roman"/>
          <w:lang w:bidi="en-US"/>
        </w:rPr>
        <w:t>- or miso-scale vortices at the eye-eyewall interface.  Analyses with an advanced data assimilation system will also be conducted.</w:t>
      </w:r>
    </w:p>
    <w:p w14:paraId="3379D274" w14:textId="77777777" w:rsidR="00B3170D" w:rsidRPr="00C8211C" w:rsidRDefault="00B3170D" w:rsidP="00B3170D">
      <w:pPr>
        <w:widowControl/>
        <w:tabs>
          <w:tab w:val="left" w:pos="720"/>
        </w:tabs>
        <w:suppressAutoHyphens/>
        <w:spacing w:after="120" w:line="200" w:lineRule="atLeast"/>
        <w:jc w:val="both"/>
        <w:rPr>
          <w:rFonts w:ascii="Times New Roman" w:eastAsia="Arial" w:hAnsi="Times New Roman" w:cs="Times New Roman"/>
          <w:lang w:bidi="en-US"/>
        </w:rPr>
      </w:pPr>
      <w:r w:rsidRPr="00C8211C">
        <w:rPr>
          <w:rFonts w:ascii="Times New Roman" w:eastAsia="Times New Roman" w:hAnsi="Times New Roman" w:cs="Times New Roman"/>
          <w:b/>
          <w:lang w:bidi="en-US"/>
        </w:rPr>
        <w:t>References:</w:t>
      </w:r>
    </w:p>
    <w:p w14:paraId="638B6981" w14:textId="77777777" w:rsidR="00B3170D" w:rsidRPr="00C8211C" w:rsidRDefault="00B3170D" w:rsidP="00B3170D">
      <w:pPr>
        <w:widowControl/>
        <w:tabs>
          <w:tab w:val="left" w:pos="720"/>
        </w:tabs>
        <w:suppressAutoHyphens/>
        <w:spacing w:after="120" w:line="200" w:lineRule="atLeast"/>
        <w:ind w:left="270" w:hanging="270"/>
        <w:jc w:val="both"/>
        <w:rPr>
          <w:rFonts w:ascii="Times New Roman" w:eastAsia="Arial" w:hAnsi="Times New Roman" w:cs="Times New Roman"/>
          <w:lang w:bidi="en-US"/>
        </w:rPr>
      </w:pPr>
      <w:r w:rsidRPr="00C8211C">
        <w:rPr>
          <w:rFonts w:ascii="Times New Roman" w:eastAsia="Verdana" w:hAnsi="Times New Roman" w:cs="Times New Roman"/>
          <w:color w:val="000000"/>
          <w:lang w:bidi="en-US"/>
        </w:rPr>
        <w:t xml:space="preserve">Aberson, S. D., J. A. Zhang, and K. Nunez-Ocasio, 2017:  An extreme event in the eyewall of Hurricane Felix on 2 September 2007. </w:t>
      </w:r>
      <w:r w:rsidRPr="00C8211C">
        <w:rPr>
          <w:rFonts w:ascii="Times New Roman" w:eastAsia="Verdana" w:hAnsi="Times New Roman" w:cs="Times New Roman"/>
          <w:i/>
          <w:iCs/>
          <w:color w:val="000000"/>
          <w:lang w:bidi="en-US"/>
        </w:rPr>
        <w:t xml:space="preserve">Mon. Wea. Rev., </w:t>
      </w:r>
      <w:r w:rsidRPr="00C8211C">
        <w:rPr>
          <w:rFonts w:ascii="Times New Roman" w:eastAsia="Verdana" w:hAnsi="Times New Roman" w:cs="Times New Roman"/>
          <w:color w:val="000000"/>
          <w:lang w:bidi="en-US"/>
        </w:rPr>
        <w:t>in press.</w:t>
      </w:r>
    </w:p>
    <w:p w14:paraId="765B70FF" w14:textId="77777777" w:rsidR="00B3170D" w:rsidRPr="00C8211C" w:rsidRDefault="00B3170D" w:rsidP="00B3170D">
      <w:pPr>
        <w:widowControl/>
        <w:tabs>
          <w:tab w:val="left" w:pos="720"/>
        </w:tabs>
        <w:suppressAutoHyphens/>
        <w:spacing w:after="120" w:line="200" w:lineRule="atLeast"/>
        <w:ind w:left="270" w:hanging="270"/>
        <w:jc w:val="both"/>
        <w:rPr>
          <w:rFonts w:ascii="Times New Roman" w:eastAsia="Arial" w:hAnsi="Times New Roman" w:cs="Times New Roman"/>
          <w:lang w:bidi="en-US"/>
        </w:rPr>
      </w:pPr>
      <w:r w:rsidRPr="00C8211C">
        <w:rPr>
          <w:rFonts w:ascii="Times New Roman" w:eastAsia="Verdana" w:hAnsi="Times New Roman" w:cs="Times New Roman"/>
          <w:color w:val="000000"/>
          <w:lang w:bidi="en-US"/>
        </w:rPr>
        <w:t xml:space="preserve">Aberson, S. D., J. P. Dunion, and F. D. Marks, 2006:  A photograph of a wavenumber-2 asymmetry in the eye of Hurricane Erin.  </w:t>
      </w:r>
      <w:r w:rsidRPr="00C8211C">
        <w:rPr>
          <w:rFonts w:ascii="Times New Roman" w:eastAsia="Verdana" w:hAnsi="Times New Roman" w:cs="Times New Roman"/>
          <w:i/>
          <w:iCs/>
          <w:color w:val="000000"/>
          <w:lang w:bidi="en-US"/>
        </w:rPr>
        <w:t>J. Atmos. Sci.</w:t>
      </w:r>
      <w:r w:rsidRPr="00C8211C">
        <w:rPr>
          <w:rFonts w:ascii="Times New Roman" w:eastAsia="Verdana" w:hAnsi="Times New Roman" w:cs="Times New Roman"/>
          <w:color w:val="000000"/>
          <w:lang w:bidi="en-US"/>
        </w:rPr>
        <w:t xml:space="preserve">, </w:t>
      </w:r>
      <w:r w:rsidRPr="00C8211C">
        <w:rPr>
          <w:rFonts w:ascii="Times New Roman" w:eastAsia="Verdana" w:hAnsi="Times New Roman" w:cs="Times New Roman"/>
          <w:b/>
          <w:bCs/>
          <w:color w:val="000000"/>
          <w:lang w:bidi="en-US"/>
        </w:rPr>
        <w:t>63</w:t>
      </w:r>
      <w:r w:rsidRPr="00C8211C">
        <w:rPr>
          <w:rFonts w:ascii="Times New Roman" w:eastAsia="Verdana" w:hAnsi="Times New Roman" w:cs="Times New Roman"/>
          <w:color w:val="000000"/>
          <w:lang w:bidi="en-US"/>
        </w:rPr>
        <w:t>, 387-391.</w:t>
      </w:r>
    </w:p>
    <w:p w14:paraId="2D0ADF7F" w14:textId="77777777" w:rsidR="00B3170D" w:rsidRPr="00C8211C" w:rsidRDefault="00B3170D" w:rsidP="00B3170D">
      <w:pPr>
        <w:widowControl/>
        <w:tabs>
          <w:tab w:val="left" w:pos="720"/>
        </w:tabs>
        <w:suppressAutoHyphens/>
        <w:spacing w:after="120" w:line="200" w:lineRule="atLeast"/>
        <w:ind w:left="270" w:hanging="270"/>
        <w:jc w:val="both"/>
        <w:rPr>
          <w:rFonts w:ascii="Times New Roman" w:eastAsia="Arial" w:hAnsi="Times New Roman" w:cs="Times New Roman"/>
          <w:lang w:bidi="en-US"/>
        </w:rPr>
      </w:pPr>
      <w:r w:rsidRPr="00C8211C">
        <w:rPr>
          <w:rFonts w:ascii="Times New Roman" w:eastAsia="Verdana" w:hAnsi="Times New Roman" w:cs="Times New Roman"/>
          <w:color w:val="000000"/>
          <w:lang w:bidi="en-US"/>
        </w:rPr>
        <w:t xml:space="preserve">Aberson, S. D., M. T. Montgomery, M. M. Bell, and M. L. Black. 2006:  Hurricane Isabel (2003):  New insights into the physics of intense storms.  Part II:  Extreme localized wind.  </w:t>
      </w:r>
      <w:r w:rsidRPr="00C8211C">
        <w:rPr>
          <w:rFonts w:ascii="Times New Roman" w:eastAsia="Verdana" w:hAnsi="Times New Roman" w:cs="Times New Roman"/>
          <w:i/>
          <w:iCs/>
          <w:color w:val="000000"/>
          <w:lang w:bidi="en-US"/>
        </w:rPr>
        <w:t xml:space="preserve">Bull. Amer. Met. Soc., </w:t>
      </w:r>
      <w:r w:rsidRPr="00C8211C">
        <w:rPr>
          <w:rFonts w:ascii="Times New Roman" w:eastAsia="Verdana" w:hAnsi="Times New Roman" w:cs="Times New Roman"/>
          <w:b/>
          <w:bCs/>
          <w:color w:val="000000"/>
          <w:lang w:bidi="en-US"/>
        </w:rPr>
        <w:t>87</w:t>
      </w:r>
      <w:r w:rsidRPr="00C8211C">
        <w:rPr>
          <w:rFonts w:ascii="Times New Roman" w:eastAsia="Verdana" w:hAnsi="Times New Roman" w:cs="Times New Roman"/>
          <w:color w:val="000000"/>
          <w:lang w:bidi="en-US"/>
        </w:rPr>
        <w:t>, 1349-1354.</w:t>
      </w:r>
    </w:p>
    <w:p w14:paraId="152CE487" w14:textId="77777777" w:rsidR="00B3170D" w:rsidRPr="00C8211C" w:rsidRDefault="00B3170D" w:rsidP="00B3170D">
      <w:pPr>
        <w:widowControl/>
        <w:tabs>
          <w:tab w:val="left" w:pos="720"/>
        </w:tabs>
        <w:suppressAutoHyphens/>
        <w:spacing w:after="120" w:line="200" w:lineRule="atLeast"/>
        <w:ind w:left="270" w:hanging="270"/>
        <w:jc w:val="both"/>
        <w:rPr>
          <w:rFonts w:ascii="Times New Roman" w:eastAsia="Arial" w:hAnsi="Times New Roman" w:cs="Times New Roman"/>
          <w:lang w:bidi="en-US"/>
        </w:rPr>
      </w:pPr>
      <w:r w:rsidRPr="00C8211C">
        <w:rPr>
          <w:rFonts w:ascii="Times New Roman" w:eastAsia="Verdana" w:hAnsi="Times New Roman" w:cs="Times New Roman"/>
          <w:color w:val="000000"/>
          <w:lang w:bidi="en-US"/>
        </w:rPr>
        <w:t xml:space="preserve">Marks, F.D., P.G. Black, M.T. Montgomery, and R.W. Burpee. Structure of the eye and eyewall of Hurricane Hugo (1989).  </w:t>
      </w:r>
      <w:r w:rsidRPr="00C8211C">
        <w:rPr>
          <w:rFonts w:ascii="Times New Roman" w:eastAsia="Verdana" w:hAnsi="Times New Roman" w:cs="Times New Roman"/>
          <w:i/>
          <w:iCs/>
          <w:color w:val="000000"/>
          <w:lang w:bidi="en-US"/>
        </w:rPr>
        <w:t xml:space="preserve">Mon. Wea. Rev., </w:t>
      </w:r>
      <w:r w:rsidRPr="00C8211C">
        <w:rPr>
          <w:rFonts w:ascii="Times New Roman" w:eastAsia="Verdana" w:hAnsi="Times New Roman" w:cs="Times New Roman"/>
          <w:b/>
          <w:bCs/>
          <w:color w:val="000000"/>
          <w:lang w:bidi="en-US"/>
        </w:rPr>
        <w:t>136</w:t>
      </w:r>
      <w:r w:rsidRPr="00C8211C">
        <w:rPr>
          <w:rFonts w:ascii="Times New Roman" w:eastAsia="Verdana" w:hAnsi="Times New Roman" w:cs="Times New Roman"/>
          <w:color w:val="000000"/>
          <w:lang w:bidi="en-US"/>
        </w:rPr>
        <w:t>, 1237-1259.</w:t>
      </w:r>
    </w:p>
    <w:p w14:paraId="7647DD44" w14:textId="77777777" w:rsidR="00B3170D" w:rsidRPr="00C8211C" w:rsidRDefault="00B3170D" w:rsidP="00B3170D">
      <w:pPr>
        <w:widowControl/>
        <w:tabs>
          <w:tab w:val="left" w:pos="720"/>
        </w:tabs>
        <w:suppressAutoHyphens/>
        <w:autoSpaceDE w:val="0"/>
        <w:spacing w:after="0" w:line="200" w:lineRule="atLeast"/>
        <w:ind w:left="270" w:hanging="270"/>
        <w:jc w:val="both"/>
        <w:rPr>
          <w:rFonts w:ascii="Times New Roman" w:eastAsia="Arial" w:hAnsi="Times New Roman" w:cs="Times New Roman"/>
          <w:lang w:bidi="en-US"/>
        </w:rPr>
      </w:pPr>
      <w:r w:rsidRPr="00C8211C">
        <w:rPr>
          <w:rFonts w:ascii="Times New Roman" w:eastAsia="Verdana" w:hAnsi="Times New Roman" w:cs="Times New Roman"/>
          <w:color w:val="000000"/>
          <w:lang w:bidi="en-US"/>
        </w:rPr>
        <w:lastRenderedPageBreak/>
        <w:t xml:space="preserve">Rogers, R. F., S. Aberson, M. M. Bell, D. J. Cecil, J. D. Doyle, T. B. </w:t>
      </w:r>
      <w:proofErr w:type="spellStart"/>
      <w:r w:rsidRPr="00C8211C">
        <w:rPr>
          <w:rFonts w:ascii="Times New Roman" w:eastAsia="Verdana" w:hAnsi="Times New Roman" w:cs="Times New Roman"/>
          <w:color w:val="000000"/>
          <w:lang w:bidi="en-US"/>
        </w:rPr>
        <w:t>Kimberlain</w:t>
      </w:r>
      <w:proofErr w:type="spellEnd"/>
      <w:r w:rsidRPr="00C8211C">
        <w:rPr>
          <w:rFonts w:ascii="Times New Roman" w:eastAsia="Verdana" w:hAnsi="Times New Roman" w:cs="Times New Roman"/>
          <w:color w:val="000000"/>
          <w:lang w:bidi="en-US"/>
        </w:rPr>
        <w:t xml:space="preserve">, J. </w:t>
      </w:r>
      <w:proofErr w:type="spellStart"/>
      <w:r w:rsidRPr="00C8211C">
        <w:rPr>
          <w:rFonts w:ascii="Times New Roman" w:eastAsia="Verdana" w:hAnsi="Times New Roman" w:cs="Times New Roman"/>
          <w:color w:val="000000"/>
          <w:lang w:bidi="en-US"/>
        </w:rPr>
        <w:t>Morgerman</w:t>
      </w:r>
      <w:proofErr w:type="spellEnd"/>
      <w:r w:rsidRPr="00C8211C">
        <w:rPr>
          <w:rFonts w:ascii="Times New Roman" w:eastAsia="Verdana" w:hAnsi="Times New Roman" w:cs="Times New Roman"/>
          <w:color w:val="000000"/>
          <w:lang w:bidi="en-US"/>
        </w:rPr>
        <w:t xml:space="preserve">, L. K. Shay, and C. Velden, 2017:  Re-writing the tropical record books: The extraordinary intensification of Hurricane Patricia (2015).  </w:t>
      </w:r>
      <w:r w:rsidRPr="00C8211C">
        <w:rPr>
          <w:rFonts w:ascii="Times New Roman" w:eastAsia="Verdana" w:hAnsi="Times New Roman" w:cs="Times New Roman"/>
          <w:i/>
          <w:iCs/>
          <w:color w:val="000000"/>
          <w:lang w:bidi="en-US"/>
        </w:rPr>
        <w:t xml:space="preserve">Bull. Amer. Met. Soc., </w:t>
      </w:r>
      <w:r w:rsidRPr="00C8211C">
        <w:rPr>
          <w:rFonts w:ascii="Times New Roman" w:eastAsia="Verdana" w:hAnsi="Times New Roman" w:cs="Times New Roman"/>
          <w:color w:val="000000"/>
          <w:lang w:bidi="en-US"/>
        </w:rPr>
        <w:t>in press.</w:t>
      </w:r>
    </w:p>
    <w:p w14:paraId="3E006BD2" w14:textId="77777777" w:rsidR="00B3170D" w:rsidRPr="00C8211C" w:rsidRDefault="00B3170D" w:rsidP="00B3170D">
      <w:pPr>
        <w:widowControl/>
        <w:tabs>
          <w:tab w:val="left" w:pos="720"/>
        </w:tabs>
        <w:suppressAutoHyphens/>
        <w:autoSpaceDE w:val="0"/>
        <w:spacing w:after="0" w:line="200" w:lineRule="atLeast"/>
        <w:ind w:left="270" w:hanging="270"/>
        <w:jc w:val="both"/>
        <w:rPr>
          <w:rFonts w:ascii="Times New Roman" w:eastAsia="Arial" w:hAnsi="Times New Roman" w:cs="Times New Roman"/>
          <w:lang w:bidi="en-US"/>
        </w:rPr>
      </w:pPr>
    </w:p>
    <w:p w14:paraId="31352358" w14:textId="77777777" w:rsidR="00B3170D" w:rsidRDefault="00B3170D" w:rsidP="00B3170D">
      <w:pPr>
        <w:widowControl/>
        <w:tabs>
          <w:tab w:val="left" w:pos="720"/>
        </w:tabs>
        <w:suppressAutoHyphens/>
        <w:autoSpaceDE w:val="0"/>
        <w:spacing w:after="0" w:line="200" w:lineRule="atLeast"/>
        <w:ind w:left="270" w:hanging="270"/>
        <w:jc w:val="both"/>
        <w:rPr>
          <w:rFonts w:ascii="Times New Roman" w:eastAsia="Times New Roman" w:hAnsi="Times New Roman" w:cs="Times New Roman"/>
          <w:b/>
          <w:bCs/>
          <w:w w:val="102"/>
        </w:rPr>
      </w:pPr>
      <w:r w:rsidRPr="00C8211C">
        <w:rPr>
          <w:rFonts w:ascii="Times New Roman" w:eastAsia="Verdana" w:hAnsi="Times New Roman" w:cs="Times New Roman"/>
          <w:color w:val="000000"/>
          <w:lang w:bidi="en-US"/>
        </w:rPr>
        <w:t xml:space="preserve">Stern, D. P., G. H. Bryan, and S. D. Aberson, 2016:  Extreme low-level updrafts and wind speeds measured by dropsondes in tropical cyclones.  </w:t>
      </w:r>
      <w:r w:rsidRPr="00C8211C">
        <w:rPr>
          <w:rFonts w:ascii="Times New Roman" w:eastAsia="Verdana" w:hAnsi="Times New Roman" w:cs="Times New Roman"/>
          <w:i/>
          <w:iCs/>
          <w:color w:val="000000"/>
          <w:lang w:bidi="en-US"/>
        </w:rPr>
        <w:t xml:space="preserve">Mon. Wea. Rev., </w:t>
      </w:r>
      <w:r w:rsidRPr="00C8211C">
        <w:rPr>
          <w:rFonts w:ascii="Times New Roman" w:eastAsia="Verdana" w:hAnsi="Times New Roman" w:cs="Times New Roman"/>
          <w:b/>
          <w:bCs/>
          <w:color w:val="000000"/>
          <w:lang w:bidi="en-US"/>
        </w:rPr>
        <w:t>144</w:t>
      </w:r>
      <w:r w:rsidRPr="00C8211C">
        <w:rPr>
          <w:rFonts w:ascii="Times New Roman" w:eastAsia="Verdana" w:hAnsi="Times New Roman" w:cs="Times New Roman"/>
          <w:color w:val="000000"/>
          <w:lang w:bidi="en-US"/>
        </w:rPr>
        <w:t>, 2177-2204.</w:t>
      </w:r>
      <w:r w:rsidRPr="00585B78">
        <w:rPr>
          <w:rFonts w:ascii="Times New Roman" w:eastAsia="Times New Roman" w:hAnsi="Times New Roman" w:cs="Times New Roman"/>
          <w:b/>
          <w:bCs/>
          <w:w w:val="102"/>
        </w:rPr>
        <w:t xml:space="preserve"> </w:t>
      </w:r>
    </w:p>
    <w:p w14:paraId="5E99A874" w14:textId="77777777" w:rsidR="00644C80" w:rsidRDefault="00B3170D">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543B2"/>
    <w:multiLevelType w:val="hybridMultilevel"/>
    <w:tmpl w:val="AF08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0D"/>
    <w:rsid w:val="000203E1"/>
    <w:rsid w:val="00041A73"/>
    <w:rsid w:val="007D3213"/>
    <w:rsid w:val="008921B8"/>
    <w:rsid w:val="00B3170D"/>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C9BF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170D"/>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0D"/>
    <w:pPr>
      <w:widowControl/>
      <w:spacing w:after="0" w:line="240" w:lineRule="auto"/>
      <w:ind w:left="720"/>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3029</Characters>
  <Application>Microsoft Macintosh Word</Application>
  <DocSecurity>0</DocSecurity>
  <Lines>25</Lines>
  <Paragraphs>7</Paragraphs>
  <ScaleCrop>false</ScaleCrop>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2017-05-30T14:27:00Z</dcterms:created>
  <dcterms:modified xsi:type="dcterms:W3CDTF">2017-05-30T14:27:00Z</dcterms:modified>
</cp:coreProperties>
</file>