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E3137" w14:textId="77777777" w:rsidR="00BC2E3D" w:rsidRPr="007166B0" w:rsidRDefault="00BC2E3D" w:rsidP="00BC2E3D">
      <w:pPr>
        <w:widowControl/>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13. </w:t>
      </w:r>
      <w:r w:rsidRPr="007166B0">
        <w:rPr>
          <w:rFonts w:ascii="Times New Roman" w:eastAsia="Times New Roman" w:hAnsi="Times New Roman" w:cs="Times New Roman"/>
          <w:b/>
          <w:color w:val="000000"/>
        </w:rPr>
        <w:t>Tropical Cyclone in Shear Experiment</w:t>
      </w:r>
    </w:p>
    <w:p w14:paraId="6EE2BF47" w14:textId="77777777" w:rsidR="00BC2E3D" w:rsidRPr="007166B0" w:rsidRDefault="00BC2E3D" w:rsidP="00BC2E3D">
      <w:pPr>
        <w:widowControl/>
        <w:spacing w:after="0"/>
        <w:jc w:val="center"/>
        <w:rPr>
          <w:rFonts w:ascii="Arial" w:eastAsia="Arial" w:hAnsi="Arial" w:cs="Arial"/>
          <w:color w:val="000000"/>
        </w:rPr>
      </w:pPr>
    </w:p>
    <w:p w14:paraId="0BD0FEC2" w14:textId="77777777" w:rsidR="00BC2E3D" w:rsidRPr="007166B0" w:rsidRDefault="00BC2E3D" w:rsidP="00BC2E3D">
      <w:pPr>
        <w:widowControl/>
        <w:spacing w:after="0"/>
        <w:jc w:val="center"/>
        <w:rPr>
          <w:rFonts w:ascii="Times New Roman" w:eastAsia="Times New Roman" w:hAnsi="Times New Roman" w:cs="Times New Roman"/>
          <w:color w:val="000000"/>
        </w:rPr>
      </w:pPr>
      <w:r w:rsidRPr="007166B0">
        <w:rPr>
          <w:rFonts w:ascii="Times New Roman" w:eastAsia="Times New Roman" w:hAnsi="Times New Roman" w:cs="Times New Roman"/>
          <w:color w:val="000000"/>
        </w:rPr>
        <w:t>Principal Investigator(s): Paul Reasor (lead), Jason Dunion, John Kaplan, Leon Nguyen, Rob Rogers, Jon Zawislak, Jun Zhang, Michael Riemer (Johannes Gutenberg-Universität)</w:t>
      </w:r>
    </w:p>
    <w:p w14:paraId="6BCA049B" w14:textId="77777777" w:rsidR="00BC2E3D" w:rsidRPr="007166B0" w:rsidRDefault="00BC2E3D" w:rsidP="00BC2E3D">
      <w:pPr>
        <w:widowControl/>
        <w:spacing w:after="0"/>
        <w:jc w:val="center"/>
        <w:rPr>
          <w:rFonts w:ascii="Arial" w:eastAsia="Arial" w:hAnsi="Arial" w:cs="Arial"/>
          <w:color w:val="000000"/>
        </w:rPr>
      </w:pPr>
    </w:p>
    <w:p w14:paraId="401FADFD" w14:textId="77777777" w:rsidR="00BC2E3D" w:rsidRPr="007166B0" w:rsidRDefault="00BC2E3D" w:rsidP="00BC2E3D">
      <w:pPr>
        <w:widowControl/>
        <w:spacing w:after="120"/>
        <w:rPr>
          <w:rFonts w:ascii="Arial" w:eastAsia="Arial" w:hAnsi="Arial" w:cs="Arial"/>
          <w:color w:val="000000"/>
        </w:rPr>
      </w:pPr>
      <w:r w:rsidRPr="007166B0">
        <w:rPr>
          <w:rFonts w:ascii="Times New Roman" w:eastAsia="Times New Roman" w:hAnsi="Times New Roman" w:cs="Times New Roman"/>
          <w:b/>
          <w:color w:val="000000"/>
        </w:rPr>
        <w:t xml:space="preserve">Links to IFEX: </w:t>
      </w:r>
    </w:p>
    <w:p w14:paraId="1A628A2B" w14:textId="77777777" w:rsidR="00BC2E3D" w:rsidRPr="007166B0" w:rsidRDefault="00BC2E3D" w:rsidP="00BC2E3D">
      <w:pPr>
        <w:widowControl/>
        <w:numPr>
          <w:ilvl w:val="0"/>
          <w:numId w:val="1"/>
        </w:numPr>
        <w:spacing w:after="120"/>
        <w:ind w:left="270" w:hanging="270"/>
        <w:rPr>
          <w:rFonts w:ascii="Times New Roman" w:eastAsia="Times New Roman" w:hAnsi="Times New Roman" w:cs="Times New Roman"/>
          <w:b/>
          <w:color w:val="000000"/>
        </w:rPr>
      </w:pPr>
      <w:r w:rsidRPr="007166B0">
        <w:rPr>
          <w:rFonts w:ascii="Times New Roman" w:eastAsia="Times New Roman" w:hAnsi="Times New Roman" w:cs="Times New Roman"/>
          <w:b/>
          <w:color w:val="000000"/>
        </w:rPr>
        <w:t xml:space="preserve">Goal 1: </w:t>
      </w:r>
      <w:r w:rsidRPr="007166B0">
        <w:rPr>
          <w:rFonts w:ascii="Times New Roman" w:eastAsia="Times New Roman" w:hAnsi="Times New Roman" w:cs="Times New Roman"/>
          <w:color w:val="000000"/>
        </w:rPr>
        <w:t>Collect observations that span the TC life cycle in a variety of environments for model initialization and evaluation.</w:t>
      </w:r>
    </w:p>
    <w:p w14:paraId="515B637E" w14:textId="77777777" w:rsidR="00BC2E3D" w:rsidRPr="007166B0" w:rsidRDefault="00BC2E3D" w:rsidP="00BC2E3D">
      <w:pPr>
        <w:widowControl/>
        <w:numPr>
          <w:ilvl w:val="0"/>
          <w:numId w:val="1"/>
        </w:numPr>
        <w:spacing w:after="120"/>
        <w:ind w:left="270" w:hanging="270"/>
        <w:rPr>
          <w:rFonts w:ascii="Times New Roman" w:eastAsia="Times New Roman" w:hAnsi="Times New Roman" w:cs="Times New Roman"/>
          <w:b/>
          <w:color w:val="000000"/>
        </w:rPr>
      </w:pPr>
      <w:r w:rsidRPr="007166B0">
        <w:rPr>
          <w:rFonts w:ascii="Times New Roman" w:eastAsia="Times New Roman" w:hAnsi="Times New Roman" w:cs="Times New Roman"/>
          <w:b/>
          <w:color w:val="000000"/>
        </w:rPr>
        <w:t xml:space="preserve">Goal 3: </w:t>
      </w:r>
      <w:r w:rsidRPr="007166B0">
        <w:rPr>
          <w:rFonts w:ascii="Times New Roman" w:eastAsia="Times New Roman" w:hAnsi="Times New Roman" w:cs="Times New Roman"/>
          <w:color w:val="000000"/>
        </w:rPr>
        <w:t>Improve understanding of the physical processes important in intensity change for a TC at all stages of its lifecycle.</w:t>
      </w:r>
    </w:p>
    <w:p w14:paraId="3A04CABD" w14:textId="77777777" w:rsidR="00BC2E3D" w:rsidRPr="007166B0" w:rsidRDefault="00BC2E3D" w:rsidP="00BC2E3D">
      <w:pPr>
        <w:widowControl/>
        <w:spacing w:after="120"/>
        <w:rPr>
          <w:rFonts w:ascii="Times New Roman" w:eastAsia="Times New Roman" w:hAnsi="Times New Roman" w:cs="Times New Roman"/>
          <w:color w:val="000000"/>
        </w:rPr>
      </w:pPr>
      <w:r w:rsidRPr="007166B0">
        <w:rPr>
          <w:rFonts w:ascii="Times New Roman" w:eastAsia="Times New Roman" w:hAnsi="Times New Roman" w:cs="Times New Roman"/>
          <w:b/>
          <w:color w:val="000000"/>
        </w:rPr>
        <w:t xml:space="preserve">Motivation: </w:t>
      </w:r>
    </w:p>
    <w:p w14:paraId="64E29910"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 xml:space="preserve">Forecasting of TC intensity remains a great challenge in which the gains in skill over the past decade have significantly lagged those of track at most forecast intervals (Rogers et al. 2006, DeMaria et al. 2005). As a multiscale atmospheric and oceanic problem, one of the constraints on TC intensity change is the vortex’s interaction with the evolving environmental flow. Vertically-sheared flow in particular is generally acknowledged to limit storm intensity, especially when combined with other environmental factors like low sea-surface temperature and mid-tropospheric dry air (e.g., Tang and Emanuel 2012). In observation-based statistical models of intensity prediction (Kaplan and DeMaria 2003; DeMaria et al. 2005), the vertical wind shear (VWS) is an important predictor. </w:t>
      </w:r>
    </w:p>
    <w:p w14:paraId="6416E3EF"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Although most TCs in HRD’s data archive experience some degree of VWS, the timing of flights with respect to the shear evolution and the spatial sampling of kinematic and thermodynamic variables have not always been carried out in an optimal way for testing hypotheses regarding shear-induced modifications of TC structure and their impact on intensity change (see below). This experiment will sample the TC at distinct phases of its interaction with VWS and measure kinematic and thermodynamic fields with the azimuthal and radial coverage necessary to test existing hypotheses.</w:t>
      </w:r>
    </w:p>
    <w:p w14:paraId="5D3341F5"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In addition to enhancing basic understanding, the dataset collected will guide improvements in initial conditions and the representation of moist physical processes in models. These improvements are likely necessary to increase the accuracy of short-term (&lt;24 h) numerical intensity guidance for vertically sheared TCs. Initial conditions within the core region are important because the resilience of a TC (i.e., its ability to maintain a vertically-coherent structure under differential advection by the VWS) is sensitive to the strength, depth, and radial profile of the vortex (Reasor et al. 2004; Reasor and Montgomery 2015). Properly representing the flow outside the core region is also important since the flow topology there is critical to the thermodynamic interaction of the TC with surrounding dry environmental air (Riemer and Montgomery 2011). Physical processes in the model must also be well-represented so that 1) the structure on which the vortex resilience depends is not errantly transformed over short periods (&lt; 6 h), 2) the convective response of the TC to vertical shearing and its feedback on vortex resilience are properly simulated, and 3) the shear-induced intensity modification mechanisms are permitted to operate as in nature.</w:t>
      </w:r>
    </w:p>
    <w:p w14:paraId="127630B1" w14:textId="77777777" w:rsidR="00BC2E3D" w:rsidRPr="007166B0" w:rsidRDefault="00BC2E3D" w:rsidP="00BC2E3D">
      <w:pPr>
        <w:widowControl/>
        <w:spacing w:after="120"/>
        <w:rPr>
          <w:rFonts w:ascii="Times New Roman" w:eastAsia="Times New Roman" w:hAnsi="Times New Roman" w:cs="Times New Roman"/>
          <w:color w:val="000000"/>
        </w:rPr>
      </w:pPr>
      <w:r w:rsidRPr="007166B0">
        <w:rPr>
          <w:rFonts w:ascii="Times New Roman" w:eastAsia="Times New Roman" w:hAnsi="Times New Roman" w:cs="Times New Roman"/>
          <w:b/>
          <w:color w:val="000000"/>
        </w:rPr>
        <w:t xml:space="preserve">Background: </w:t>
      </w:r>
    </w:p>
    <w:p w14:paraId="5B36C43A"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 xml:space="preserve">Vertical wind shear impacts TC structure directly through vertical tilting of the vortex wind field and indirectly through modulation of the convective field (Black et al. 2002; Reasor et al., 2009; Reasor and Eastin 2012; Reasor et al. 2013). The impact of VWS on TC intensity is less certain and depends, in part, </w:t>
      </w:r>
      <w:r w:rsidRPr="007166B0">
        <w:rPr>
          <w:rFonts w:ascii="Times New Roman" w:eastAsia="Arial" w:hAnsi="Times New Roman" w:cs="Times New Roman"/>
          <w:color w:val="000000"/>
        </w:rPr>
        <w:lastRenderedPageBreak/>
        <w:t xml:space="preserve">upon the timescale over which one considers the response (Frank and Ritchie 2001; Wang et al. 2004; Wong and Chan 2004; Riemer et al. 2010). The view of VWS as a generally negative influence on TC formation and intensification is supported by observational studies (e.g., Gray 1968) and observation-based statistical models of intensity prediction (Kaplan and DeMaria 2003; DeMaria et al. 2005). During the early stages of TC development, however, VWS can play a potentially positive role by organizing deep convection and vorticity production in the downshear region of the weak, pre-existing vortex (Molinari et al. 2004, 2006). </w:t>
      </w:r>
    </w:p>
    <w:p w14:paraId="5F12BB50"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 xml:space="preserve">Early studies of shear-induced intensity change mechanisms focused on the role of VWS in ventilating the warm core (Simpson and Riehl 1958). Frank and Ritchie (2001) simulated the development of pronounced convective asymmetry in a vertically-sheared TC and argued that weakening occurs through the hydrostatic response to outward fluxes of upper-level potential vorticity (PV) and equivalent potential temperature. An alternative explanation by DeMaria (1996) focused on the balance-dynamics response of the vortex to vertical tilting. To maintain thermal wind balance as the wind structure is tilted, static stability must increase at low levels in the eyewall region. The negative impact on intensity was then hypothesized to arise through suppression of eyewall convection. Using a multi-level adiabatic primitive equation model, Jones (1995, 2000) demonstrated that low-level static stability evolves in a manner consistent with balance dynamics but does so asymmetrically within the eyewall. An asymmetrically balanced thermal anomaly develops in phase with the distortion of the wind field caused by vertical tilting, resulting in anomalously low (high) values of static stability located downtilt (uptilt). Thus, while convection might be suppressed on one side of the eyewall, it can be enhanced on the other. Jones additionally implicated the mesoscale transverse circulation (required to maintain asymmetric balance) in the development of convective asymmetry in the eyewall (see also Braun et al. 2006; Davis et al. 2008). The net impact of such static stability and vertical motion asymmetry on convective asymmetry and intensity change remains unclear. </w:t>
      </w:r>
    </w:p>
    <w:p w14:paraId="6CA8C886"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Recently, Riemer et al. (2010) and Riemer et al. (2013) have proposed an intensity modification mechanism also rooted in a balance-dynamics framework. They argue that balanced vorticity asymmetry at low levels, generated outside the core through shear forcing, organizes convection outside the eyewall into a wavenumber-1 pattern through frictional convergence. Downdrafts associated with this vortex-scale convective asymmetry arise as precipitation generated by the convective updrafts falls into unsaturated air below. In their simulations, the downdrafts led to a vortex-scale transport of low equivalent potential temperature (θ</w:t>
      </w:r>
      <w:r w:rsidRPr="007166B0">
        <w:rPr>
          <w:rFonts w:ascii="Times New Roman" w:eastAsia="Arial" w:hAnsi="Times New Roman" w:cs="Times New Roman"/>
          <w:color w:val="000000"/>
          <w:vertAlign w:val="subscript"/>
        </w:rPr>
        <w:t>e</w:t>
      </w:r>
      <w:r w:rsidRPr="007166B0">
        <w:rPr>
          <w:rFonts w:ascii="Times New Roman" w:eastAsia="Arial" w:hAnsi="Times New Roman" w:cs="Times New Roman"/>
          <w:color w:val="000000"/>
        </w:rPr>
        <w:t>) air into the inflow layer and disruption of the TC heat engine (Emanuel 1986, 1991). If particularly low θ</w:t>
      </w:r>
      <w:r w:rsidRPr="007166B0">
        <w:rPr>
          <w:rFonts w:ascii="Times New Roman" w:eastAsia="Arial" w:hAnsi="Times New Roman" w:cs="Times New Roman"/>
          <w:color w:val="000000"/>
          <w:vertAlign w:val="subscript"/>
        </w:rPr>
        <w:t>e</w:t>
      </w:r>
      <w:r w:rsidRPr="007166B0">
        <w:rPr>
          <w:rFonts w:ascii="Times New Roman" w:eastAsia="Arial" w:hAnsi="Times New Roman" w:cs="Times New Roman"/>
          <w:color w:val="000000"/>
        </w:rPr>
        <w:t xml:space="preserve"> air at lower to middle levels of the environment is able to reach the core region where convective enhancement occurs, the thermodynamic impacts of the downward transport of low θ</w:t>
      </w:r>
      <w:r w:rsidRPr="007166B0">
        <w:rPr>
          <w:rFonts w:ascii="Times New Roman" w:eastAsia="Arial" w:hAnsi="Times New Roman" w:cs="Times New Roman"/>
          <w:color w:val="000000"/>
          <w:vertAlign w:val="subscript"/>
        </w:rPr>
        <w:t>e</w:t>
      </w:r>
      <w:r w:rsidRPr="007166B0">
        <w:rPr>
          <w:rFonts w:ascii="Times New Roman" w:eastAsia="Arial" w:hAnsi="Times New Roman" w:cs="Times New Roman"/>
          <w:color w:val="000000"/>
        </w:rPr>
        <w:t xml:space="preserve"> air would be enhanced. Riemer and Montgomery (2011) proposed a simple kinematic model for this environmental interaction, quantifying the shear-induced distortion of the “moist envelope” surrounding the TC core as a function of shear strength, vortex size, and vortex intensity. </w:t>
      </w:r>
    </w:p>
    <w:p w14:paraId="22219C11"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In the simulations of Riemer et al. (2010), the TC core region developed vertical tilt following its initial encounter with VWS, but then realigned, i.e., the vortex was resilient. The problem of dynamic resilience focuses on the ability of the TC to maintain a vertically-coherent vortex structure as it experiences vertical shearing. Jones (1995) found that coupling between vertical layers, and the tendency for the upper- and lower-level potential vorticity (PV) of the cyclonic core to precess upshear, restricts the development of vertical tilt that would otherwise occur through differential advection. For small-amplitude tilt, Reasor et al. (2004) developed a balance theory for the shear forcing of vortex tilt in which the tilt asymmetry behaves as a vortex-Rossby wave. In this vortex-Rossby wave framework, they developed a heuristic model for the TC in shear which predicts a left-of-shear tilt equilibrium. Furthermore, they demonstrated that the evolution towards this equilibrium tilt state depends not only on intrinsic scales of the flow (e.g., Rossby number and Rossby deformation radius), but also on the radial distribution of (potential) vorticity in the core region. Reasor and Montgomery (2015) have recently evaluated this heuristic model. The model is capable of predicting the enhancement of resilience that arises as the PV gradient outside the core increases. Even when moist neutral conditions exist within the eyewall, the model still describes the long-time evolution of the tilt asymmetry outside the eyewall.</w:t>
      </w:r>
    </w:p>
    <w:p w14:paraId="7E6CF47D" w14:textId="77777777" w:rsidR="00BC2E3D" w:rsidRDefault="00BC2E3D" w:rsidP="00BC2E3D">
      <w:pPr>
        <w:widowControl/>
        <w:spacing w:after="120"/>
        <w:rPr>
          <w:rFonts w:ascii="Times New Roman" w:eastAsia="Times New Roman" w:hAnsi="Times New Roman" w:cs="Times New Roman"/>
          <w:b/>
          <w:color w:val="000000"/>
        </w:rPr>
      </w:pPr>
    </w:p>
    <w:p w14:paraId="34EC6815" w14:textId="77777777" w:rsidR="00BC2E3D" w:rsidRPr="007166B0" w:rsidRDefault="00BC2E3D" w:rsidP="00BC2E3D">
      <w:pPr>
        <w:widowControl/>
        <w:spacing w:after="120"/>
        <w:rPr>
          <w:rFonts w:ascii="Arial" w:eastAsia="Arial" w:hAnsi="Arial" w:cs="Arial"/>
          <w:color w:val="000000"/>
        </w:rPr>
      </w:pPr>
      <w:r w:rsidRPr="007166B0">
        <w:rPr>
          <w:rFonts w:ascii="Times New Roman" w:eastAsia="Times New Roman" w:hAnsi="Times New Roman" w:cs="Times New Roman"/>
          <w:b/>
          <w:color w:val="000000"/>
        </w:rPr>
        <w:t xml:space="preserve">Hypotheses: </w:t>
      </w:r>
    </w:p>
    <w:p w14:paraId="6C61AD17" w14:textId="77777777" w:rsidR="00BC2E3D" w:rsidRPr="007166B0" w:rsidRDefault="00BC2E3D" w:rsidP="00BC2E3D">
      <w:pPr>
        <w:widowControl/>
        <w:numPr>
          <w:ilvl w:val="0"/>
          <w:numId w:val="2"/>
        </w:numPr>
        <w:spacing w:after="120"/>
        <w:ind w:left="270" w:hanging="270"/>
        <w:jc w:val="both"/>
        <w:rPr>
          <w:rFonts w:ascii="Times New Roman" w:eastAsia="Times New Roman" w:hAnsi="Times New Roman" w:cs="Times New Roman"/>
          <w:color w:val="000000"/>
        </w:rPr>
      </w:pPr>
      <w:r w:rsidRPr="007166B0">
        <w:rPr>
          <w:rFonts w:ascii="Times New Roman" w:eastAsia="Times New Roman" w:hAnsi="Times New Roman" w:cs="Times New Roman"/>
          <w:color w:val="000000"/>
        </w:rPr>
        <w:t xml:space="preserve">Hypothesis 1: </w:t>
      </w:r>
      <w:r w:rsidRPr="007166B0">
        <w:rPr>
          <w:rFonts w:ascii="Times New Roman" w:eastAsia="Times New Roman" w:hAnsi="Times New Roman" w:cs="Times New Roman"/>
          <w:color w:val="000000"/>
          <w:u w:val="single"/>
        </w:rPr>
        <w:t>Structure evolution:</w:t>
      </w:r>
      <w:r w:rsidRPr="007166B0">
        <w:rPr>
          <w:rFonts w:ascii="Times New Roman" w:eastAsia="Times New Roman" w:hAnsi="Times New Roman" w:cs="Times New Roman"/>
          <w:color w:val="000000"/>
        </w:rPr>
        <w:t xml:space="preserve"> </w:t>
      </w:r>
      <w:r w:rsidRPr="007166B0">
        <w:rPr>
          <w:rFonts w:ascii="Times New Roman" w:eastAsia="Times New Roman" w:hAnsi="Times New Roman" w:cs="Times New Roman"/>
          <w:color w:val="000000"/>
          <w:u w:val="single"/>
        </w:rPr>
        <w:t>The vertically-tilted vortex structure which develops following a significant increase in VWS is governed by balance-dynamics theory.</w:t>
      </w:r>
      <w:r w:rsidRPr="007166B0">
        <w:rPr>
          <w:rFonts w:ascii="Times New Roman" w:eastAsia="Times New Roman" w:hAnsi="Times New Roman" w:cs="Times New Roman"/>
          <w:color w:val="000000"/>
        </w:rPr>
        <w:t xml:space="preserve"> [There are two components here: 1) determine whether the wavenumber-1 vorticity and thermodynamic structures of the tilt asymmetry within the eyewall region are consistent with the expectations of asymmetric balance (see </w:t>
      </w:r>
      <w:r w:rsidRPr="007166B0">
        <w:rPr>
          <w:rFonts w:ascii="Times New Roman" w:eastAsia="Times New Roman" w:hAnsi="Times New Roman" w:cs="Times New Roman"/>
          <w:b/>
          <w:color w:val="000000"/>
        </w:rPr>
        <w:t>Background</w:t>
      </w:r>
      <w:r w:rsidRPr="007166B0">
        <w:rPr>
          <w:rFonts w:ascii="Times New Roman" w:eastAsia="Times New Roman" w:hAnsi="Times New Roman" w:cs="Times New Roman"/>
          <w:color w:val="000000"/>
        </w:rPr>
        <w:t>); and 2) document, to the extent possible, the structural evolution of the tilt asymmetry on the timescale of a vortex circulation period (~1 h) and over the longer timescale dictated by the mission frequency (~12 h), and then compare the observed evolution with expectations from idealized modeling (Reasor et al. 2004; Reasor and Montgomery 2015). Core-region kinematic structure is sampled out to 4-5xRMW with Doppler radar at specific times relative to the VWS evolution. Thermodynamic structure is sampled with flight-level instruments and closely-spaced dropsondes.]</w:t>
      </w:r>
    </w:p>
    <w:p w14:paraId="7A3A45C9" w14:textId="77777777" w:rsidR="00BC2E3D" w:rsidRPr="007166B0" w:rsidRDefault="00BC2E3D" w:rsidP="00BC2E3D">
      <w:pPr>
        <w:widowControl/>
        <w:numPr>
          <w:ilvl w:val="0"/>
          <w:numId w:val="2"/>
        </w:numPr>
        <w:spacing w:after="120"/>
        <w:ind w:left="270" w:hanging="270"/>
        <w:jc w:val="both"/>
        <w:rPr>
          <w:rFonts w:ascii="Times New Roman" w:eastAsia="Times New Roman" w:hAnsi="Times New Roman" w:cs="Times New Roman"/>
          <w:color w:val="000000"/>
        </w:rPr>
      </w:pPr>
      <w:r w:rsidRPr="007166B0">
        <w:rPr>
          <w:rFonts w:ascii="Times New Roman" w:eastAsia="Times New Roman" w:hAnsi="Times New Roman" w:cs="Times New Roman"/>
          <w:color w:val="000000"/>
        </w:rPr>
        <w:t>Hypothesis 2:</w:t>
      </w:r>
      <w:r w:rsidRPr="007166B0">
        <w:rPr>
          <w:rFonts w:ascii="Times New Roman" w:eastAsia="Calibri" w:hAnsi="Times New Roman" w:cs="Times New Roman"/>
          <w:b/>
          <w:sz w:val="21"/>
          <w:szCs w:val="21"/>
          <w:u w:val="single"/>
        </w:rPr>
        <w:t xml:space="preserve"> </w:t>
      </w:r>
      <w:r w:rsidRPr="007166B0">
        <w:rPr>
          <w:rFonts w:ascii="Times New Roman" w:eastAsia="Times New Roman" w:hAnsi="Times New Roman" w:cs="Times New Roman"/>
          <w:color w:val="000000"/>
          <w:u w:val="single"/>
        </w:rPr>
        <w:t>Convective asymmetry:</w:t>
      </w:r>
      <w:r w:rsidRPr="007166B0">
        <w:rPr>
          <w:rFonts w:ascii="Times New Roman" w:eastAsia="Times New Roman" w:hAnsi="Times New Roman" w:cs="Times New Roman"/>
          <w:color w:val="000000"/>
        </w:rPr>
        <w:t xml:space="preserve"> </w:t>
      </w:r>
      <w:r w:rsidRPr="007166B0">
        <w:rPr>
          <w:rFonts w:ascii="Times New Roman" w:eastAsia="Times New Roman" w:hAnsi="Times New Roman" w:cs="Times New Roman"/>
          <w:color w:val="000000"/>
          <w:u w:val="single"/>
        </w:rPr>
        <w:t>Eyewall convective asymmetry is organized by shear-forced, balanced mesoscale ascent.</w:t>
      </w:r>
      <w:r w:rsidRPr="007166B0">
        <w:rPr>
          <w:rFonts w:ascii="Times New Roman" w:eastAsia="Times New Roman" w:hAnsi="Times New Roman" w:cs="Times New Roman"/>
          <w:color w:val="000000"/>
        </w:rPr>
        <w:t xml:space="preserve"> [Several explanations have been proposed for shear-forced convective asymmetry, including balanced ascent associated with vortex tilting, vorticity budget balance, and interaction of mesovortices with the flow outside the eyewall. While it may not be possible (given our current limited understanding of shear-forced eyewall convective asymmetry) to determine the predominance of one mechanism over another using only observed data, at a minimum we may assess whether each mechanism is plausible in a given case. This data will aid future theoretical and numerical investigations designed to understand why convection is preferred in shear-relative locations of the TC eyewall. Core kinematic and precipitation structures are sampled with Doppler radar during a period when VWS is the dominant forcing of low-wavenumber asymmetry. Thermodynamic structure is sampled with flight-level instruments and closely-spaced dropsondes. Satellite observations of convective activity should also be archived during the observation periods.] </w:t>
      </w:r>
    </w:p>
    <w:p w14:paraId="289428BB" w14:textId="77777777" w:rsidR="00BC2E3D" w:rsidRPr="007166B0" w:rsidRDefault="00BC2E3D" w:rsidP="00BC2E3D">
      <w:pPr>
        <w:widowControl/>
        <w:numPr>
          <w:ilvl w:val="0"/>
          <w:numId w:val="2"/>
        </w:numPr>
        <w:spacing w:after="120"/>
        <w:ind w:left="270" w:hanging="270"/>
        <w:jc w:val="both"/>
        <w:rPr>
          <w:rFonts w:ascii="Times New Roman" w:eastAsia="Times New Roman" w:hAnsi="Times New Roman" w:cs="Times New Roman"/>
          <w:color w:val="000000"/>
        </w:rPr>
      </w:pPr>
      <w:r w:rsidRPr="007166B0">
        <w:rPr>
          <w:rFonts w:ascii="Times New Roman" w:eastAsia="Times New Roman" w:hAnsi="Times New Roman" w:cs="Times New Roman"/>
          <w:color w:val="000000"/>
        </w:rPr>
        <w:t xml:space="preserve">Hypothesis 3: </w:t>
      </w:r>
      <w:r w:rsidRPr="007166B0">
        <w:rPr>
          <w:rFonts w:ascii="Times New Roman" w:eastAsia="Times New Roman" w:hAnsi="Times New Roman" w:cs="Times New Roman"/>
          <w:color w:val="000000"/>
          <w:u w:val="single"/>
        </w:rPr>
        <w:t>Intensity modification:</w:t>
      </w:r>
      <w:r w:rsidRPr="007166B0">
        <w:rPr>
          <w:rFonts w:ascii="Times New Roman" w:eastAsia="Times New Roman" w:hAnsi="Times New Roman" w:cs="Times New Roman"/>
          <w:color w:val="000000"/>
        </w:rPr>
        <w:t xml:space="preserve"> </w:t>
      </w:r>
      <w:r w:rsidRPr="007166B0">
        <w:rPr>
          <w:rFonts w:ascii="Times New Roman" w:eastAsia="Times New Roman" w:hAnsi="Times New Roman" w:cs="Times New Roman"/>
          <w:color w:val="000000"/>
          <w:u w:val="single"/>
        </w:rPr>
        <w:t>As stated in Riemer et al. (2010), VWS inhibits intensification through the downward transport of low-θ</w:t>
      </w:r>
      <w:r w:rsidRPr="007166B0">
        <w:rPr>
          <w:rFonts w:ascii="Times New Roman" w:eastAsia="Times New Roman" w:hAnsi="Times New Roman" w:cs="Times New Roman"/>
          <w:color w:val="000000"/>
          <w:u w:val="single"/>
          <w:vertAlign w:val="subscript"/>
        </w:rPr>
        <w:t>e</w:t>
      </w:r>
      <w:r w:rsidRPr="007166B0">
        <w:rPr>
          <w:rFonts w:ascii="Times New Roman" w:eastAsia="Times New Roman" w:hAnsi="Times New Roman" w:cs="Times New Roman"/>
          <w:color w:val="000000"/>
          <w:u w:val="single"/>
        </w:rPr>
        <w:t xml:space="preserve"> air into the inflow layer outside the core, brought on by the wavenumber-1 organization of convection outside the core via balance-dynamics mechanisms.</w:t>
      </w:r>
      <w:r w:rsidRPr="007166B0">
        <w:rPr>
          <w:rFonts w:ascii="Times New Roman" w:eastAsia="Times New Roman" w:hAnsi="Times New Roman" w:cs="Times New Roman"/>
          <w:color w:val="000000"/>
        </w:rPr>
        <w:t xml:space="preserve"> [The proposed link between balance-dynamics mechanisms and weakening, through modification of inflow layer thermodynamic properties, has not been demonstrated in the observational context. Core-region kinematic structure of the vortex (e.g., the tilt asymmetry) must be sampled out to 4-5xRMW with Doppler radar at specific times relative to the VWS evolution. Reflectivity data collected during the flight will also provide insight into the convective structure outside the eyewall. Thermodynamic structure of the inflow layer is sampled with closely-spaced dropsondes. Near-core thermodynamic structure of the lower to middle troposphere is sampled by flight-level and dropsonde measurements, especially before and during the period of increasing VWS.]</w:t>
      </w:r>
    </w:p>
    <w:p w14:paraId="56EB5963" w14:textId="77777777" w:rsidR="00BC2E3D" w:rsidRPr="007166B0" w:rsidRDefault="00BC2E3D" w:rsidP="00BC2E3D">
      <w:pPr>
        <w:widowControl/>
        <w:numPr>
          <w:ilvl w:val="0"/>
          <w:numId w:val="2"/>
        </w:numPr>
        <w:spacing w:after="120"/>
        <w:ind w:left="270" w:hanging="270"/>
        <w:jc w:val="both"/>
        <w:rPr>
          <w:rFonts w:ascii="Times New Roman" w:eastAsia="Times New Roman" w:hAnsi="Times New Roman" w:cs="Times New Roman"/>
          <w:color w:val="000000"/>
        </w:rPr>
      </w:pPr>
      <w:r w:rsidRPr="007166B0">
        <w:rPr>
          <w:rFonts w:ascii="Times New Roman" w:eastAsia="Times New Roman" w:hAnsi="Times New Roman" w:cs="Times New Roman"/>
          <w:color w:val="000000"/>
        </w:rPr>
        <w:t xml:space="preserve">Hypothesis 4: </w:t>
      </w:r>
      <w:r w:rsidRPr="007166B0">
        <w:rPr>
          <w:rFonts w:ascii="Times New Roman" w:eastAsia="Times New Roman" w:hAnsi="Times New Roman" w:cs="Times New Roman"/>
          <w:color w:val="000000"/>
          <w:u w:val="single"/>
        </w:rPr>
        <w:t>TC isolation:</w:t>
      </w:r>
      <w:r w:rsidRPr="007166B0">
        <w:rPr>
          <w:rFonts w:ascii="Times New Roman" w:eastAsia="Times New Roman" w:hAnsi="Times New Roman" w:cs="Times New Roman"/>
          <w:color w:val="000000"/>
        </w:rPr>
        <w:t xml:space="preserve"> </w:t>
      </w:r>
      <w:r w:rsidRPr="007166B0">
        <w:rPr>
          <w:rFonts w:ascii="Times New Roman" w:eastAsia="Times New Roman" w:hAnsi="Times New Roman" w:cs="Times New Roman"/>
          <w:color w:val="000000"/>
          <w:u w:val="single"/>
        </w:rPr>
        <w:t>As stated in Riemer and Montgomery (2011), the shape of the moist envelope (i.e., high-θ</w:t>
      </w:r>
      <w:r w:rsidRPr="007166B0">
        <w:rPr>
          <w:rFonts w:ascii="Times New Roman" w:eastAsia="Times New Roman" w:hAnsi="Times New Roman" w:cs="Times New Roman"/>
          <w:color w:val="000000"/>
          <w:u w:val="single"/>
          <w:vertAlign w:val="subscript"/>
        </w:rPr>
        <w:t>e</w:t>
      </w:r>
      <w:r w:rsidRPr="007166B0">
        <w:rPr>
          <w:rFonts w:ascii="Times New Roman" w:eastAsia="Times New Roman" w:hAnsi="Times New Roman" w:cs="Times New Roman"/>
          <w:color w:val="000000"/>
          <w:u w:val="single"/>
        </w:rPr>
        <w:t xml:space="preserve"> air) surrounding the eyewall above the inflow layer (and below the outflow layer) is at first approximation closely related to the horizontal flow topology, and is distorted by VWS; for environmental air to impact eyewall convection, time-dependent and/or vertical motions outside the core (see Hypothesis 3) are generally necessary for all but the weakest TCs in VWS.</w:t>
      </w:r>
      <w:r w:rsidRPr="007166B0">
        <w:rPr>
          <w:rFonts w:ascii="Times New Roman" w:eastAsia="Times New Roman" w:hAnsi="Times New Roman" w:cs="Times New Roman"/>
          <w:color w:val="000000"/>
        </w:rPr>
        <w:t xml:space="preserve"> [For a strong hurricane in VWS, the closest approach of environmental air is expected to be well-removed from the eyewall. If low- to mid-level low-θ</w:t>
      </w:r>
      <w:r w:rsidRPr="007166B0">
        <w:rPr>
          <w:rFonts w:ascii="Times New Roman" w:eastAsia="Times New Roman" w:hAnsi="Times New Roman" w:cs="Times New Roman"/>
          <w:color w:val="000000"/>
          <w:vertAlign w:val="subscript"/>
        </w:rPr>
        <w:t>e</w:t>
      </w:r>
      <w:r w:rsidRPr="007166B0">
        <w:rPr>
          <w:rFonts w:ascii="Times New Roman" w:eastAsia="Times New Roman" w:hAnsi="Times New Roman" w:cs="Times New Roman"/>
          <w:color w:val="000000"/>
        </w:rPr>
        <w:t xml:space="preserve"> air intrudes far enough into the core region, and undercuts near-core convection, the mechanism identified in Hypothesis 3 may operate in an amplified manner. The moist envelope is defined using P-3 flight-level and P-3/G-IV dropsonde data within and surrounding the eyewall out to about 150 n mi, before and after the shear increase. Similarly, the low- to mid-level storm-relative horizontal flow topology outside the core is examined using flight-level, dropsonde, and Doppler radar measurements.]</w:t>
      </w:r>
    </w:p>
    <w:p w14:paraId="1DD1016F" w14:textId="77777777" w:rsidR="00BC2E3D" w:rsidRDefault="00BC2E3D" w:rsidP="00BC2E3D">
      <w:pPr>
        <w:widowControl/>
        <w:spacing w:after="120"/>
        <w:rPr>
          <w:rFonts w:ascii="Times New Roman" w:eastAsia="Times New Roman" w:hAnsi="Times New Roman" w:cs="Times New Roman"/>
          <w:b/>
          <w:color w:val="000000"/>
        </w:rPr>
      </w:pPr>
    </w:p>
    <w:p w14:paraId="7630CA53" w14:textId="77777777" w:rsidR="00BC2E3D" w:rsidRDefault="00BC2E3D" w:rsidP="00BC2E3D">
      <w:pPr>
        <w:widowControl/>
        <w:spacing w:after="120"/>
        <w:rPr>
          <w:rFonts w:ascii="Times New Roman" w:eastAsia="Times New Roman" w:hAnsi="Times New Roman" w:cs="Times New Roman"/>
          <w:b/>
          <w:color w:val="000000"/>
        </w:rPr>
      </w:pPr>
    </w:p>
    <w:p w14:paraId="48CECB89" w14:textId="77777777" w:rsidR="00BC2E3D" w:rsidRPr="007166B0" w:rsidRDefault="00BC2E3D" w:rsidP="00BC2E3D">
      <w:pPr>
        <w:widowControl/>
        <w:spacing w:after="120"/>
        <w:rPr>
          <w:rFonts w:ascii="Times New Roman" w:eastAsia="Times New Roman" w:hAnsi="Times New Roman" w:cs="Times New Roman"/>
          <w:color w:val="000000"/>
        </w:rPr>
      </w:pPr>
      <w:r w:rsidRPr="007166B0">
        <w:rPr>
          <w:rFonts w:ascii="Times New Roman" w:eastAsia="Times New Roman" w:hAnsi="Times New Roman" w:cs="Times New Roman"/>
          <w:b/>
          <w:color w:val="000000"/>
        </w:rPr>
        <w:t xml:space="preserve">Experiment/Module Description: </w:t>
      </w:r>
    </w:p>
    <w:p w14:paraId="40632A80"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The experiment design is motivated through the use of fields from an example sheared hurricane simulated by HWRF. These fields will be treated as atmospheric observations for the purpose of the discussion below. The mission details at each stage of the experiment are also described below.</w:t>
      </w:r>
    </w:p>
    <w:p w14:paraId="37624146"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 xml:space="preserve">The optimal experiment is one in which the VWS increases significantly over a short period of time, approximating the canonical idealized numerical experiment of a TC in VWS (e.g., Bender 1997; Frank and Ritchie 2001; Riemer et al. 2010, 2013). A </w:t>
      </w:r>
      <w:r w:rsidRPr="007166B0">
        <w:rPr>
          <w:rFonts w:ascii="Times New Roman" w:eastAsia="Arial" w:hAnsi="Times New Roman" w:cs="Times New Roman"/>
          <w:i/>
          <w:color w:val="000000"/>
        </w:rPr>
        <w:t>hurricane-strength</w:t>
      </w:r>
      <w:r w:rsidRPr="007166B0">
        <w:rPr>
          <w:rFonts w:ascii="Times New Roman" w:eastAsia="Arial" w:hAnsi="Times New Roman" w:cs="Times New Roman"/>
          <w:color w:val="000000"/>
        </w:rPr>
        <w:t xml:space="preserve"> TC encounters an instantaneous increase in VWS and undergoes an immediate structural change in response to sustained shear forcing. </w:t>
      </w:r>
      <w:r w:rsidRPr="007166B0">
        <w:rPr>
          <w:rFonts w:ascii="Times New Roman" w:eastAsia="Arial" w:hAnsi="Times New Roman" w:cs="Times New Roman"/>
          <w:b/>
          <w:color w:val="000000"/>
        </w:rPr>
        <w:t>Figure R1</w:t>
      </w:r>
      <w:r w:rsidRPr="007166B0">
        <w:rPr>
          <w:rFonts w:ascii="Times New Roman" w:eastAsia="Arial" w:hAnsi="Times New Roman" w:cs="Times New Roman"/>
          <w:color w:val="000000"/>
        </w:rPr>
        <w:t xml:space="preserve"> illustrates the large-scale, deep-layer VWS evolution in a case (Hurricane Michael, initialized at 00Z on 7 Sept., 2012) that would constitute an acceptable target for this experiment. The VWS increases approximately 30 kts over 24 h, or at a rate of 1.25 kts/h. </w:t>
      </w:r>
    </w:p>
    <w:p w14:paraId="4F6EECED" w14:textId="77777777" w:rsidR="00BC2E3D" w:rsidRPr="007166B0" w:rsidRDefault="00BC2E3D" w:rsidP="00BC2E3D">
      <w:pPr>
        <w:widowControl/>
        <w:spacing w:after="120"/>
        <w:jc w:val="center"/>
        <w:rPr>
          <w:rFonts w:ascii="Arial" w:eastAsia="Arial" w:hAnsi="Arial" w:cs="Arial"/>
          <w:color w:val="000000"/>
        </w:rPr>
      </w:pPr>
      <w:r w:rsidRPr="007166B0">
        <w:rPr>
          <w:rFonts w:ascii="Arial" w:eastAsia="Arial" w:hAnsi="Arial" w:cs="Arial"/>
          <w:noProof/>
          <w:color w:val="000000"/>
        </w:rPr>
        <mc:AlternateContent>
          <mc:Choice Requires="wpg">
            <w:drawing>
              <wp:anchor distT="0" distB="0" distL="114300" distR="114300" simplePos="0" relativeHeight="251659264" behindDoc="0" locked="0" layoutInCell="1" allowOverlap="1" wp14:anchorId="64DC20F0" wp14:editId="6BE8778B">
                <wp:simplePos x="0" y="0"/>
                <wp:positionH relativeFrom="column">
                  <wp:posOffset>2657475</wp:posOffset>
                </wp:positionH>
                <wp:positionV relativeFrom="paragraph">
                  <wp:posOffset>258445</wp:posOffset>
                </wp:positionV>
                <wp:extent cx="609600" cy="2266950"/>
                <wp:effectExtent l="0" t="0" r="19050" b="1905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2266950"/>
                          <a:chOff x="5895" y="1847"/>
                          <a:chExt cx="960" cy="3570"/>
                        </a:xfrm>
                      </wpg:grpSpPr>
                      <wps:wsp>
                        <wps:cNvPr id="298" name="AutoShape 3"/>
                        <wps:cNvCnPr>
                          <a:cxnSpLocks noChangeShapeType="1"/>
                        </wps:cNvCnPr>
                        <wps:spPr bwMode="auto">
                          <a:xfrm flipV="1">
                            <a:off x="5895" y="1847"/>
                            <a:ext cx="0" cy="357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9" name="AutoShape 4"/>
                        <wps:cNvCnPr>
                          <a:cxnSpLocks noChangeShapeType="1"/>
                        </wps:cNvCnPr>
                        <wps:spPr bwMode="auto">
                          <a:xfrm flipV="1">
                            <a:off x="6855" y="1847"/>
                            <a:ext cx="0" cy="357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1C9F01" id="Group 297" o:spid="_x0000_s1026" style="position:absolute;margin-left:209.25pt;margin-top:20.35pt;width:48pt;height:178.5pt;z-index:251659264" coordorigin="5895,1847" coordsize="960,35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">
                <v:shapetype id="_x0000_t32" coordsize="21600,21600" o:spt="32" o:oned="t" path="m0,0l21600,21600e" filled="f">
                  <v:path arrowok="t" fillok="f" o:connecttype="none"/>
                  <o:lock v:ext="edit" shapetype="t"/>
                </v:shapetype>
                <v:shape id="AutoShape 3" o:spid="_x0000_s1027" type="#_x0000_t32" style="position:absolute;left:5895;top:1847;width:0;height:357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wkx7MIAAADcAAAADwAAAGRycy9kb3ducmV2LnhtbERPy4rCMBTdC/5DuIIbGVNFxKlGER/g&#10;Vh2ccXdprm21uSlNrNWvNwthlofzni0aU4iaKpdbVjDoRyCIE6tzThX8HLdfExDOI2ssLJOCJzlY&#10;zNutGcbaPnhP9cGnIoSwi1FB5n0ZS+mSjAy6vi2JA3exlUEfYJVKXeEjhJtCDqNoLA3mHBoyLGmV&#10;UXI73I2C1fb0537r3nF0lsveenS+bor1S6lup1lOQXhq/L/4495pBcPvsDacCUdAzt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1wkx7MIAAADcAAAADwAAAAAAAAAAAAAA&#10;AAChAgAAZHJzL2Rvd25yZXYueG1sUEsFBgAAAAAEAAQA+QAAAJADAAAAAA==&#10;" strokeweight="1.5pt">
                  <v:stroke dashstyle="dash"/>
                </v:shape>
                <v:shape id="AutoShape 4" o:spid="_x0000_s1028" type="#_x0000_t32" style="position:absolute;left:6855;top:1847;width:0;height:357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EWUd8YAAADcAAAADwAAAGRycy9kb3ducmV2LnhtbESPS4vCQBCE7wv+h6EXvIhOFJE1Oor4&#10;AK8+WPXWZHqT7GZ6QmaM0V/vCMIei6r6iprOG1OImiqXW1bQ70UgiBOrc04VHA+b7hcI55E1FpZJ&#10;wZ0czGetjynG2t54R/XepyJA2MWoIPO+jKV0SUYGXc+WxMH7sZVBH2SVSl3hLcBNIQdRNJIGcw4L&#10;GZa0zCj521+NguXm++xOdecwvMhFZzW8/K6L1UOp9mezmIDw1Pj/8Lu91QoG4zG8zoQjIGdP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LhFlHfGAAAA3AAAAA8AAAAAAAAA&#10;AAAAAAAAoQIAAGRycy9kb3ducmV2LnhtbFBLBQYAAAAABAAEAPkAAACUAwAAAAA=&#10;" strokeweight="1.5pt">
                  <v:stroke dashstyle="dash"/>
                </v:shape>
              </v:group>
            </w:pict>
          </mc:Fallback>
        </mc:AlternateContent>
      </w:r>
      <w:r w:rsidRPr="007166B0">
        <w:rPr>
          <w:rFonts w:ascii="Arial" w:eastAsia="Arial" w:hAnsi="Arial" w:cs="Arial"/>
          <w:noProof/>
          <w:color w:val="000000"/>
        </w:rPr>
        <w:drawing>
          <wp:inline distT="0" distB="0" distL="0" distR="0" wp14:anchorId="503EFFF6" wp14:editId="1BEE72EF">
            <wp:extent cx="3607026" cy="2706624"/>
            <wp:effectExtent l="0" t="0" r="0" b="0"/>
            <wp:docPr id="41450" name="Picture 41450" descr="http://storm.aoml.noaa.gov/hwrfx/projects/HFIP%20Demo%202010/AL132012/2012090700/HWRF/2012%20Operational%20Jet%20Parallel/Parent-domain-27km/Predictors/SHIPS%20equivalent%20predictors/5b9b02a3fc14a3d1579e9b1a69660e9565309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rm.aoml.noaa.gov/hwrfx/projects/HFIP%20Demo%202010/AL132012/2012090700/HWRF/2012%20Operational%20Jet%20Parallel/Parent-domain-27km/Predictors/SHIPS%20equivalent%20predictors/5b9b02a3fc14a3d1579e9b1a69660e9565309075.gif"/>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 r="66718" b="66684"/>
                    <a:stretch/>
                  </pic:blipFill>
                  <pic:spPr bwMode="auto">
                    <a:xfrm>
                      <a:off x="0" y="0"/>
                      <a:ext cx="3607026" cy="2706624"/>
                    </a:xfrm>
                    <a:prstGeom prst="rect">
                      <a:avLst/>
                    </a:prstGeom>
                    <a:noFill/>
                    <a:ln>
                      <a:noFill/>
                    </a:ln>
                    <a:extLst>
                      <a:ext uri="{53640926-AAD7-44D8-BBD7-CCE9431645EC}">
                        <a14:shadowObscured xmlns:a14="http://schemas.microsoft.com/office/drawing/2010/main"/>
                      </a:ext>
                    </a:extLst>
                  </pic:spPr>
                </pic:pic>
              </a:graphicData>
            </a:graphic>
          </wp:inline>
        </w:drawing>
      </w:r>
    </w:p>
    <w:p w14:paraId="6D841969" w14:textId="77777777" w:rsidR="00BC2E3D" w:rsidRPr="007166B0" w:rsidRDefault="00BC2E3D" w:rsidP="00BC2E3D">
      <w:pPr>
        <w:widowControl/>
        <w:spacing w:after="120"/>
        <w:jc w:val="center"/>
        <w:rPr>
          <w:rFonts w:ascii="Times New Roman" w:eastAsia="Arial" w:hAnsi="Times New Roman" w:cs="Times New Roman"/>
          <w:color w:val="000000"/>
        </w:rPr>
      </w:pPr>
      <w:r w:rsidRPr="007166B0">
        <w:rPr>
          <w:rFonts w:ascii="Times New Roman" w:eastAsia="Arial" w:hAnsi="Times New Roman" w:cs="Times New Roman"/>
          <w:b/>
          <w:color w:val="000000"/>
        </w:rPr>
        <w:t xml:space="preserve">Figure R1: </w:t>
      </w:r>
      <w:r w:rsidRPr="007166B0">
        <w:rPr>
          <w:rFonts w:ascii="Times New Roman" w:eastAsia="Arial" w:hAnsi="Times New Roman" w:cs="Times New Roman"/>
          <w:color w:val="000000"/>
        </w:rPr>
        <w:t>Ideal shear evolution from HWRF (purple).</w:t>
      </w:r>
    </w:p>
    <w:p w14:paraId="7FCFBEC3" w14:textId="77777777" w:rsidR="00BC2E3D" w:rsidRPr="007166B0" w:rsidRDefault="00BC2E3D" w:rsidP="00BC2E3D">
      <w:pPr>
        <w:widowControl/>
        <w:spacing w:after="120"/>
        <w:jc w:val="both"/>
        <w:rPr>
          <w:rFonts w:ascii="Times New Roman" w:eastAsia="Arial" w:hAnsi="Times New Roman" w:cs="Times New Roman"/>
          <w:color w:val="000000"/>
          <w:u w:val="single"/>
        </w:rPr>
      </w:pPr>
    </w:p>
    <w:p w14:paraId="5FD63526" w14:textId="77777777" w:rsidR="00BC2E3D" w:rsidRPr="007166B0" w:rsidRDefault="00BC2E3D" w:rsidP="00BC2E3D">
      <w:pPr>
        <w:widowControl/>
        <w:spacing w:after="120"/>
        <w:jc w:val="both"/>
        <w:rPr>
          <w:rFonts w:ascii="Times New Roman" w:eastAsia="Arial" w:hAnsi="Times New Roman" w:cs="Times New Roman"/>
          <w:color w:val="000000"/>
          <w:u w:val="single"/>
        </w:rPr>
      </w:pPr>
      <w:r w:rsidRPr="007166B0">
        <w:rPr>
          <w:rFonts w:ascii="Times New Roman" w:eastAsia="Arial" w:hAnsi="Times New Roman" w:cs="Times New Roman"/>
          <w:color w:val="000000"/>
          <w:u w:val="single"/>
        </w:rPr>
        <w:t xml:space="preserve">Pre-shear sampling: </w:t>
      </w:r>
    </w:p>
    <w:p w14:paraId="37C1EBD1"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u w:val="single"/>
        </w:rPr>
        <w:t>The TC is sampled prior to increasing shear</w:t>
      </w:r>
      <w:r w:rsidRPr="007166B0">
        <w:rPr>
          <w:rFonts w:ascii="Times New Roman" w:eastAsia="Arial" w:hAnsi="Times New Roman" w:cs="Times New Roman"/>
          <w:color w:val="000000"/>
        </w:rPr>
        <w:t xml:space="preserve"> (~48 h in </w:t>
      </w:r>
      <w:r w:rsidRPr="007166B0">
        <w:rPr>
          <w:rFonts w:ascii="Times New Roman" w:eastAsia="Arial" w:hAnsi="Times New Roman" w:cs="Times New Roman"/>
          <w:b/>
          <w:color w:val="000000"/>
        </w:rPr>
        <w:t>R1</w:t>
      </w:r>
      <w:r w:rsidRPr="007166B0">
        <w:rPr>
          <w:rFonts w:ascii="Times New Roman" w:eastAsia="Arial" w:hAnsi="Times New Roman" w:cs="Times New Roman"/>
          <w:color w:val="000000"/>
        </w:rPr>
        <w:t xml:space="preserve">) to obtain a reference vortex and environmental structure. </w:t>
      </w:r>
      <w:r w:rsidRPr="007166B0">
        <w:rPr>
          <w:rFonts w:ascii="Times New Roman" w:eastAsia="Arial" w:hAnsi="Times New Roman" w:cs="Times New Roman"/>
          <w:b/>
          <w:color w:val="000000"/>
        </w:rPr>
        <w:t>Figure R2</w:t>
      </w:r>
      <w:r w:rsidRPr="007166B0">
        <w:rPr>
          <w:rFonts w:ascii="Times New Roman" w:eastAsia="Arial" w:hAnsi="Times New Roman" w:cs="Times New Roman"/>
          <w:color w:val="000000"/>
        </w:rPr>
        <w:t xml:space="preserve"> shows a vertically aligned vorticity structure through a deep layer near this time. </w:t>
      </w:r>
    </w:p>
    <w:p w14:paraId="258071D1"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i/>
          <w:color w:val="000000"/>
        </w:rPr>
        <w:t>Mission 1</w:t>
      </w:r>
      <w:r w:rsidRPr="007166B0">
        <w:rPr>
          <w:rFonts w:ascii="Times New Roman" w:eastAsia="Arial" w:hAnsi="Times New Roman" w:cs="Times New Roman"/>
          <w:color w:val="000000"/>
        </w:rPr>
        <w:t>: The G-IV aircraft performs storm-relative environmental TDR and dropsonde sampling (</w:t>
      </w:r>
      <w:r w:rsidRPr="007166B0">
        <w:rPr>
          <w:rFonts w:ascii="Times New Roman" w:eastAsia="Arial" w:hAnsi="Times New Roman" w:cs="Times New Roman"/>
          <w:b/>
          <w:color w:val="000000"/>
        </w:rPr>
        <w:t>G-IV Module 1</w:t>
      </w:r>
      <w:r w:rsidRPr="007166B0">
        <w:rPr>
          <w:rFonts w:ascii="Times New Roman" w:eastAsia="Arial" w:hAnsi="Times New Roman" w:cs="Times New Roman"/>
          <w:color w:val="000000"/>
        </w:rPr>
        <w:t>) through clockwise circumnavigation, starting at 150 n mi, moving inward to 90 n mi, and finishing at 60 n mi. A coordinated P-3 aircraft performs a Figure-4 pattern (orientation chosen for efficiency) with TDR to obtain the TC core structure (</w:t>
      </w:r>
      <w:r w:rsidRPr="007166B0">
        <w:rPr>
          <w:rFonts w:ascii="Times New Roman" w:eastAsia="Arial" w:hAnsi="Times New Roman" w:cs="Times New Roman"/>
          <w:b/>
          <w:color w:val="000000"/>
        </w:rPr>
        <w:t>P-3 Module 1</w:t>
      </w:r>
      <w:r w:rsidRPr="007166B0">
        <w:rPr>
          <w:rFonts w:ascii="Times New Roman" w:eastAsia="Arial" w:hAnsi="Times New Roman" w:cs="Times New Roman"/>
          <w:color w:val="000000"/>
        </w:rPr>
        <w:t>). Radial legs are standard length for TDR missions, from 90-105 n mi. As time permits, the aircraft executes a second, rotated Figure-4 pattern. A primary objective of the P-3 and G-IV dropsonde sampling is to document the initial “pre-shear” moist envelope surrounding the core.</w:t>
      </w:r>
    </w:p>
    <w:p w14:paraId="4B9B1DF1" w14:textId="77777777" w:rsidR="00BC2E3D" w:rsidRPr="007166B0" w:rsidRDefault="00BC2E3D" w:rsidP="00BC2E3D">
      <w:pPr>
        <w:widowControl/>
        <w:spacing w:after="120"/>
        <w:jc w:val="both"/>
        <w:rPr>
          <w:rFonts w:ascii="Arial" w:eastAsia="Arial" w:hAnsi="Arial" w:cs="Arial"/>
          <w:b/>
          <w:color w:val="000000"/>
        </w:rPr>
      </w:pPr>
      <w:r w:rsidRPr="007166B0">
        <w:rPr>
          <w:rFonts w:ascii="Arial" w:eastAsia="Arial" w:hAnsi="Arial" w:cs="Arial"/>
          <w:noProof/>
          <w:color w:val="000000"/>
        </w:rPr>
        <mc:AlternateContent>
          <mc:Choice Requires="wpg">
            <w:drawing>
              <wp:anchor distT="0" distB="0" distL="114300" distR="114300" simplePos="0" relativeHeight="251660288" behindDoc="0" locked="0" layoutInCell="1" allowOverlap="1" wp14:anchorId="25BC0A40" wp14:editId="39E20168">
                <wp:simplePos x="0" y="0"/>
                <wp:positionH relativeFrom="column">
                  <wp:posOffset>3867150</wp:posOffset>
                </wp:positionH>
                <wp:positionV relativeFrom="paragraph">
                  <wp:posOffset>1207135</wp:posOffset>
                </wp:positionV>
                <wp:extent cx="280035" cy="296545"/>
                <wp:effectExtent l="19050" t="38100" r="81915" b="65405"/>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296545"/>
                          <a:chOff x="7464" y="6907"/>
                          <a:chExt cx="441" cy="467"/>
                        </a:xfrm>
                      </wpg:grpSpPr>
                      <wps:wsp>
                        <wps:cNvPr id="295" name="AutoShape 6"/>
                        <wps:cNvSpPr>
                          <a:spLocks noChangeArrowheads="1"/>
                        </wps:cNvSpPr>
                        <wps:spPr bwMode="auto">
                          <a:xfrm>
                            <a:off x="7464" y="6907"/>
                            <a:ext cx="165" cy="165"/>
                          </a:xfrm>
                          <a:prstGeom prst="star5">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296" name="AutoShape 7"/>
                        <wps:cNvCnPr>
                          <a:cxnSpLocks noChangeShapeType="1"/>
                        </wps:cNvCnPr>
                        <wps:spPr bwMode="auto">
                          <a:xfrm>
                            <a:off x="7615" y="7072"/>
                            <a:ext cx="290" cy="302"/>
                          </a:xfrm>
                          <a:prstGeom prst="straightConnector1">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40FCF9" id="Group 294" o:spid="_x0000_s1026" style="position:absolute;margin-left:304.5pt;margin-top:95.05pt;width:22.05pt;height:23.35pt;z-index:251660288" coordorigin="7464,6907" coordsize="441,46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">
                <v:shape id="AutoShape 6" o:spid="_x0000_s1027" style="position:absolute;left:7464;top:6907;width:165;height:165;visibility:visible;mso-wrap-style:square;v-text-anchor:top" coordsize="10000,1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49l2xAAA&#10;ANwAAAAPAAAAZHJzL2Rvd25yZXYueG1sRI9PawIxFMTvBb9DeEJvNeuWiq5GkRaLJ4v/wONj89wN&#10;bl6WJNW1n94UCj0OM/MbZrbobCOu5INxrGA4yEAQl04brhQc9quXMYgQkTU2jknBnQIs5r2nGRba&#10;3XhL112sRIJwKFBBHWNbSBnKmiyGgWuJk3d23mJM0ldSe7wluG1knmUjadFwWqixpfeaysvu2yrw&#10;9Jp/fh1Nm52Wm5FpVh9HiT9KPfe75RREpC7+h//aa60gn7zB75l0BOT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4ePZdsQAAADcAAAADwAAAAAAAAAAAAAAAACXAgAAZHJzL2Rv&#10;d25yZXYueG1sUEsFBgAAAAAEAAQA9QAAAIgDAAAAAA==&#10;" path="m0,3818l3818,3818,5030,,6182,3818,10000,3818,6909,6182,8061,10000,5030,7636,1939,10000,3091,6182,,3818xe" fillcolor="black">
                  <v:stroke joinstyle="miter"/>
                  <v:path o:connecttype="custom" o:connectlocs="0,63;63,63;83,0;102,63;165,63;114,102;133,165;83,126;32,165;51,102;0,63" o:connectangles="0,0,0,0,0,0,0,0,0,0,0"/>
                </v:shape>
                <v:shape id="AutoShape 7" o:spid="_x0000_s1028" type="#_x0000_t32" style="position:absolute;left:7615;top:7072;width:290;height:30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jRl2sYAAADcAAAADwAAAGRycy9kb3ducmV2LnhtbESPQWvCQBSE7wX/w/IEb81uPYhNXUUK&#10;FiWINC1Cb6/Z1yRt9m2aXTX+e1cQPA4z8w0zW/S2EUfqfO1Yw1OiQBAXztRcavj8WD1OQfiAbLBx&#10;TBrO5GExHzzMMDXuxO90zEMpIoR9ihqqENpUSl9UZNEnriWO3o/rLIYou1KaDk8Rbhs5VmoiLdYc&#10;Fyps6bWi4i8/WA3f9Lt8+6p37SbLt2qlsn32H/Zaj4b98gVEoD7cw7f22mgYP0/geiYeATm/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I0ZdrGAAAA3AAAAA8AAAAAAAAA&#10;AAAAAAAAoQIAAGRycy9kb3ducmV2LnhtbFBLBQYAAAAABAAEAPkAAACUAwAAAAA=&#10;" strokeweight="2pt">
                  <v:stroke endarrow="block" endarrowwidth="wide" endarrowlength="long"/>
                </v:shape>
              </v:group>
            </w:pict>
          </mc:Fallback>
        </mc:AlternateContent>
      </w:r>
      <w:r w:rsidRPr="007166B0">
        <w:rPr>
          <w:rFonts w:ascii="Arial" w:eastAsia="Arial" w:hAnsi="Arial" w:cs="Arial"/>
          <w:noProof/>
          <w:color w:val="000000"/>
        </w:rPr>
        <w:drawing>
          <wp:inline distT="0" distB="0" distL="0" distR="0" wp14:anchorId="2E5CC98D" wp14:editId="38ACE6BD">
            <wp:extent cx="2613119" cy="2540453"/>
            <wp:effectExtent l="19050" t="0" r="0" b="0"/>
            <wp:docPr id="41451" name="Picture 3" descr="http://storm.aoml.noaa.gov/hwrfx/projects/HFIP%20Demo%202010/AL132012/2012090700/HWRF/2012%20Operational%20Jet%20Parallel/Moving-nest-3km/Vorticity/Vorticity%20at%20850mb/7312894ba5e76c8064d58dfdd8f088cc294914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orm.aoml.noaa.gov/hwrfx/projects/HFIP%20Demo%202010/AL132012/2012090700/HWRF/2012%20Operational%20Jet%20Parallel/Moving-nest-3km/Vorticity/Vorticity%20at%20850mb/7312894ba5e76c8064d58dfdd8f088cc29491447.gif"/>
                    <pic:cNvPicPr>
                      <a:picLocks noChangeAspect="1" noChangeArrowheads="1"/>
                    </pic:cNvPicPr>
                  </pic:nvPicPr>
                  <pic:blipFill>
                    <a:blip r:embed="rId6" cstate="print">
                      <a:extLst>
                        <a:ext uri="{28A0092B-C50C-407E-A947-70E740481C1C}">
                          <a14:useLocalDpi xmlns:a14="http://schemas.microsoft.com/office/drawing/2010/main" val="0"/>
                        </a:ext>
                      </a:extLst>
                    </a:blip>
                    <a:srcRect l="15360" t="2560" r="15360" b="7680"/>
                    <a:stretch>
                      <a:fillRect/>
                    </a:stretch>
                  </pic:blipFill>
                  <pic:spPr bwMode="auto">
                    <a:xfrm>
                      <a:off x="0" y="0"/>
                      <a:ext cx="2613119" cy="2540453"/>
                    </a:xfrm>
                    <a:prstGeom prst="rect">
                      <a:avLst/>
                    </a:prstGeom>
                    <a:noFill/>
                    <a:ln>
                      <a:noFill/>
                    </a:ln>
                  </pic:spPr>
                </pic:pic>
              </a:graphicData>
            </a:graphic>
          </wp:inline>
        </w:drawing>
      </w:r>
      <w:r w:rsidRPr="007166B0">
        <w:rPr>
          <w:rFonts w:ascii="Arial" w:eastAsia="Arial" w:hAnsi="Arial" w:cs="Arial"/>
          <w:noProof/>
          <w:color w:val="000000"/>
        </w:rPr>
        <w:drawing>
          <wp:inline distT="0" distB="0" distL="0" distR="0" wp14:anchorId="5C1CA332" wp14:editId="51AD9A64">
            <wp:extent cx="3105150" cy="2557249"/>
            <wp:effectExtent l="19050" t="0" r="0" b="0"/>
            <wp:docPr id="41452" name="Picture 4" descr="http://storm.aoml.noaa.gov/hwrfx/projects/HFIP%20Demo%202010/AL132012/2012090700/HWRF/2012%20Operational%20Jet%20Parallel/Moving-nest-3km/Vorticity/Vorticity%20at%20200mb/36361f65883022f98ad3a2ce8a8a5c36708755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orm.aoml.noaa.gov/hwrfx/projects/HFIP%20Demo%202010/AL132012/2012090700/HWRF/2012%20Operational%20Jet%20Parallel/Moving-nest-3km/Vorticity/Vorticity%20at%20200mb/36361f65883022f98ad3a2ce8a8a5c3670875556.gif"/>
                    <pic:cNvPicPr>
                      <a:picLocks noChangeAspect="1" noChangeArrowheads="1"/>
                    </pic:cNvPicPr>
                  </pic:nvPicPr>
                  <pic:blipFill>
                    <a:blip r:embed="rId7" cstate="print">
                      <a:extLst>
                        <a:ext uri="{28A0092B-C50C-407E-A947-70E740481C1C}">
                          <a14:useLocalDpi xmlns:a14="http://schemas.microsoft.com/office/drawing/2010/main" val="0"/>
                        </a:ext>
                      </a:extLst>
                    </a:blip>
                    <a:srcRect l="15360" t="2560" r="2880" b="7680"/>
                    <a:stretch>
                      <a:fillRect/>
                    </a:stretch>
                  </pic:blipFill>
                  <pic:spPr bwMode="auto">
                    <a:xfrm>
                      <a:off x="0" y="0"/>
                      <a:ext cx="3111492" cy="2562472"/>
                    </a:xfrm>
                    <a:prstGeom prst="rect">
                      <a:avLst/>
                    </a:prstGeom>
                    <a:noFill/>
                    <a:ln>
                      <a:noFill/>
                    </a:ln>
                  </pic:spPr>
                </pic:pic>
              </a:graphicData>
            </a:graphic>
          </wp:inline>
        </w:drawing>
      </w:r>
    </w:p>
    <w:p w14:paraId="18D8772D" w14:textId="77777777" w:rsidR="00BC2E3D" w:rsidRPr="007166B0" w:rsidRDefault="00BC2E3D" w:rsidP="00BC2E3D">
      <w:pPr>
        <w:widowControl/>
        <w:spacing w:after="120"/>
        <w:jc w:val="center"/>
        <w:rPr>
          <w:rFonts w:ascii="Times New Roman" w:eastAsia="Arial" w:hAnsi="Times New Roman" w:cs="Times New Roman"/>
          <w:b/>
          <w:color w:val="000000"/>
        </w:rPr>
      </w:pPr>
      <w:r w:rsidRPr="007166B0">
        <w:rPr>
          <w:rFonts w:ascii="Times New Roman" w:eastAsia="Arial" w:hAnsi="Times New Roman" w:cs="Times New Roman"/>
          <w:b/>
          <w:color w:val="000000"/>
        </w:rPr>
        <w:t xml:space="preserve">Figure R2: </w:t>
      </w:r>
      <w:r w:rsidRPr="007166B0">
        <w:rPr>
          <w:rFonts w:ascii="Times New Roman" w:eastAsia="Arial" w:hAnsi="Times New Roman" w:cs="Times New Roman"/>
          <w:color w:val="000000"/>
        </w:rPr>
        <w:t>Anticipated “pre-shear” vortex structure from HWRF.</w:t>
      </w:r>
    </w:p>
    <w:p w14:paraId="4360BDE8" w14:textId="77777777" w:rsidR="00BC2E3D" w:rsidRPr="007166B0" w:rsidRDefault="00BC2E3D" w:rsidP="00BC2E3D">
      <w:pPr>
        <w:widowControl/>
        <w:spacing w:after="120"/>
        <w:jc w:val="center"/>
        <w:rPr>
          <w:rFonts w:ascii="Times New Roman" w:eastAsia="Arial" w:hAnsi="Times New Roman" w:cs="Times New Roman"/>
          <w:b/>
          <w:color w:val="000000"/>
        </w:rPr>
      </w:pPr>
    </w:p>
    <w:p w14:paraId="71624ED6" w14:textId="77777777" w:rsidR="00BC2E3D" w:rsidRPr="007166B0" w:rsidRDefault="00BC2E3D" w:rsidP="00BC2E3D">
      <w:pPr>
        <w:widowControl/>
        <w:spacing w:after="120"/>
        <w:jc w:val="both"/>
        <w:rPr>
          <w:rFonts w:ascii="Times New Roman" w:eastAsia="Arial" w:hAnsi="Times New Roman" w:cs="Times New Roman"/>
          <w:color w:val="000000"/>
          <w:u w:val="single"/>
        </w:rPr>
      </w:pPr>
      <w:r w:rsidRPr="007166B0">
        <w:rPr>
          <w:rFonts w:ascii="Times New Roman" w:eastAsia="Arial" w:hAnsi="Times New Roman" w:cs="Times New Roman"/>
          <w:color w:val="000000"/>
          <w:u w:val="single"/>
        </w:rPr>
        <w:t>Threshold shear and large tilt sampling:</w:t>
      </w:r>
    </w:p>
    <w:p w14:paraId="6377549C"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The TC’s kinematic structure responds to increasing VWS in one of three ways: 1) maintain a vertically upright vortex core throughout the troposphere, 2) develop significant tilt of the vortex core, but then realign into a steady-state tilt configuration (esp. if the shear is sustained), and 3) exhibit continuous and irreversible separation of the upper- and lower-level vortex cores, resulting in a shallow low-level circulation usually void of deep convection.</w:t>
      </w:r>
    </w:p>
    <w:p w14:paraId="73F5E206"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If a sufficiently high threshold value of VWS is employed, scenario 1) is least likely. For a TC that follows scenario 2), determining the target time of maximum tilt is critical. If the TC is sampled after realignment has already completed, the structural changes we wish to document may be greatly diminished. Furthermore, it would not be possible to fully test the intensity modification Hypothesis 3. For a TC that follows scenario 3), 12-h sampling of the TC until the low-level circulation becomes completely exposed (and void of deep convection) is adequate.</w:t>
      </w:r>
    </w:p>
    <w:p w14:paraId="3AECFBF6"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 xml:space="preserve">Since the possibility of scenario 2), and the precise timing of maximum tilt, depend on a variety of factors, as discussed in the </w:t>
      </w:r>
      <w:r w:rsidRPr="007166B0">
        <w:rPr>
          <w:rFonts w:ascii="Times New Roman" w:eastAsia="Arial" w:hAnsi="Times New Roman" w:cs="Times New Roman"/>
          <w:b/>
          <w:color w:val="000000"/>
        </w:rPr>
        <w:t>Background</w:t>
      </w:r>
      <w:r w:rsidRPr="007166B0">
        <w:rPr>
          <w:rFonts w:ascii="Times New Roman" w:eastAsia="Arial" w:hAnsi="Times New Roman" w:cs="Times New Roman"/>
          <w:color w:val="000000"/>
        </w:rPr>
        <w:t xml:space="preserve">, time series of forecast shear from a number of different sources (e.g., SHIPS, HWRF coarse grid, etc.) should be used in conjunction with a threshold shear value to guide the timing of flights subsequent to the pre-shear sampling. For the Category 2-3 hurricane in the example, a noticeable tilt of the circulation center with height becomes evident 18-24 h after the first mission, or when the shear approaches a value of 20 kts (not shown). An indication that the shear is beginning to strongly influence storm structure is the development of a pronounced convective asymmetry within the core region. </w:t>
      </w:r>
      <w:r w:rsidRPr="007166B0">
        <w:rPr>
          <w:rFonts w:ascii="Times New Roman" w:eastAsia="Arial" w:hAnsi="Times New Roman" w:cs="Times New Roman"/>
          <w:b/>
          <w:color w:val="000000"/>
        </w:rPr>
        <w:t xml:space="preserve">Figure R3 </w:t>
      </w:r>
      <w:r w:rsidRPr="007166B0">
        <w:rPr>
          <w:rFonts w:ascii="Times New Roman" w:eastAsia="Arial" w:hAnsi="Times New Roman" w:cs="Times New Roman"/>
          <w:color w:val="000000"/>
        </w:rPr>
        <w:t xml:space="preserve">illustrates this convective asymmetry at the time the shear threshold is reached (and the core begins to tilt). In this example, </w:t>
      </w:r>
      <w:r w:rsidRPr="007166B0">
        <w:rPr>
          <w:rFonts w:ascii="Times New Roman" w:eastAsia="Arial" w:hAnsi="Times New Roman" w:cs="Times New Roman"/>
          <w:color w:val="000000"/>
          <w:u w:val="single"/>
        </w:rPr>
        <w:t>the second P-3 mission would commence ~12 h after the first</w:t>
      </w:r>
      <w:r w:rsidRPr="007166B0">
        <w:rPr>
          <w:rFonts w:ascii="Times New Roman" w:eastAsia="Arial" w:hAnsi="Times New Roman" w:cs="Times New Roman"/>
          <w:color w:val="000000"/>
        </w:rPr>
        <w:t>.</w:t>
      </w:r>
    </w:p>
    <w:p w14:paraId="308AE8E8"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i/>
          <w:color w:val="000000"/>
        </w:rPr>
        <w:t>Mission 2</w:t>
      </w:r>
      <w:r w:rsidRPr="007166B0">
        <w:rPr>
          <w:rFonts w:ascii="Times New Roman" w:eastAsia="Arial" w:hAnsi="Times New Roman" w:cs="Times New Roman"/>
          <w:color w:val="000000"/>
        </w:rPr>
        <w:t>: A second P-3 will be prepared to sample the TC when the shear approaches a threshold value (~20 kts in the example). The objective is to document the initial development of shear-induced vertical tilt and the boundary layer response. The P-3 performs a single Figure-4 pattern (90-105 nmi legs) with TDR to obtain the TC core-region structure (</w:t>
      </w:r>
      <w:r w:rsidRPr="007166B0">
        <w:rPr>
          <w:rFonts w:ascii="Times New Roman" w:eastAsia="Arial" w:hAnsi="Times New Roman" w:cs="Times New Roman"/>
          <w:b/>
          <w:color w:val="000000"/>
        </w:rPr>
        <w:t>P-3 Module 2</w:t>
      </w:r>
      <w:r w:rsidRPr="007166B0">
        <w:rPr>
          <w:rFonts w:ascii="Times New Roman" w:eastAsia="Arial" w:hAnsi="Times New Roman" w:cs="Times New Roman"/>
          <w:color w:val="000000"/>
        </w:rPr>
        <w:t xml:space="preserve">). The P-3 then travels downwind to set up a rotated Figure-4 pattern with truncated radial legs. The radial legs should extend just outside the primary mesoscale region of convection radially beyond (~15-30 nmi) the eyewall. </w:t>
      </w:r>
      <w:r w:rsidRPr="007166B0">
        <w:rPr>
          <w:rFonts w:ascii="Times New Roman" w:eastAsia="Arial" w:hAnsi="Times New Roman" w:cs="Times New Roman"/>
          <w:i/>
          <w:color w:val="000000"/>
        </w:rPr>
        <w:t>Dropsondes should be launched within and downwind of the convective region outside the eyewall in such a way as to sample low-θ</w:t>
      </w:r>
      <w:r w:rsidRPr="007166B0">
        <w:rPr>
          <w:rFonts w:ascii="Times New Roman" w:eastAsia="Arial" w:hAnsi="Times New Roman" w:cs="Times New Roman"/>
          <w:i/>
          <w:color w:val="000000"/>
          <w:vertAlign w:val="subscript"/>
        </w:rPr>
        <w:t xml:space="preserve">e </w:t>
      </w:r>
      <w:r w:rsidRPr="007166B0">
        <w:rPr>
          <w:rFonts w:ascii="Times New Roman" w:eastAsia="Arial" w:hAnsi="Times New Roman" w:cs="Times New Roman"/>
          <w:i/>
          <w:color w:val="000000"/>
        </w:rPr>
        <w:t>air spiraling into the eyewall within the boundary layer.</w:t>
      </w:r>
    </w:p>
    <w:p w14:paraId="5C15CC45" w14:textId="77777777" w:rsidR="00BC2E3D" w:rsidRPr="007166B0" w:rsidRDefault="00BC2E3D" w:rsidP="00BC2E3D">
      <w:pPr>
        <w:widowControl/>
        <w:spacing w:after="120"/>
        <w:jc w:val="center"/>
        <w:rPr>
          <w:rFonts w:ascii="Arial" w:eastAsia="Arial" w:hAnsi="Arial" w:cs="Arial"/>
          <w:b/>
          <w:color w:val="000000"/>
        </w:rPr>
      </w:pPr>
      <w:r w:rsidRPr="007166B0">
        <w:rPr>
          <w:rFonts w:ascii="Arial" w:eastAsia="Arial" w:hAnsi="Arial" w:cs="Arial"/>
          <w:b/>
          <w:noProof/>
          <w:color w:val="000000"/>
        </w:rPr>
        <mc:AlternateContent>
          <mc:Choice Requires="wps">
            <w:drawing>
              <wp:anchor distT="0" distB="0" distL="114300" distR="114300" simplePos="0" relativeHeight="251661312" behindDoc="0" locked="0" layoutInCell="1" allowOverlap="1" wp14:anchorId="0C08D762" wp14:editId="4A3B710A">
                <wp:simplePos x="0" y="0"/>
                <wp:positionH relativeFrom="column">
                  <wp:posOffset>2778125</wp:posOffset>
                </wp:positionH>
                <wp:positionV relativeFrom="paragraph">
                  <wp:posOffset>1261745</wp:posOffset>
                </wp:positionV>
                <wp:extent cx="260350" cy="639445"/>
                <wp:effectExtent l="0" t="0" r="63500" b="65405"/>
                <wp:wrapNone/>
                <wp:docPr id="293"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639445"/>
                        </a:xfrm>
                        <a:prstGeom prst="straightConnector1">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DB4EA" id="Straight Arrow Connector 293" o:spid="_x0000_s1026" type="#_x0000_t32" style="position:absolute;margin-left:218.75pt;margin-top:99.35pt;width:20.5pt;height: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" strokeweight="2pt">
                <v:stroke endarrow="block" endarrowwidth="wide" endarrowlength="long"/>
              </v:shape>
            </w:pict>
          </mc:Fallback>
        </mc:AlternateContent>
      </w:r>
      <w:r w:rsidRPr="007166B0">
        <w:rPr>
          <w:rFonts w:ascii="Arial" w:eastAsia="Arial" w:hAnsi="Arial" w:cs="Arial"/>
          <w:b/>
          <w:noProof/>
          <w:color w:val="000000"/>
        </w:rPr>
        <w:drawing>
          <wp:inline distT="0" distB="0" distL="0" distR="0" wp14:anchorId="656C6D70" wp14:editId="0BAF559B">
            <wp:extent cx="3115056" cy="2564892"/>
            <wp:effectExtent l="19050" t="0" r="9144" b="0"/>
            <wp:docPr id="41453" name="Picture 7" descr="http://storm.aoml.noaa.gov/hwrfx/projects/HFIP%20Demo%202010/AL132012/2012090700/HWRF/2012%20Operational%20Jet%20Parallel/Moving-nest-3km/Wind%20speed/Vertical%20velocity%20at%20700mb/1499b0fc85136323b00c1c8a886223bc870148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orm.aoml.noaa.gov/hwrfx/projects/HFIP%20Demo%202010/AL132012/2012090700/HWRF/2012%20Operational%20Jet%20Parallel/Moving-nest-3km/Wind%20speed/Vertical%20velocity%20at%20700mb/1499b0fc85136323b00c1c8a886223bc87014891.gif"/>
                    <pic:cNvPicPr>
                      <a:picLocks noChangeAspect="1" noChangeArrowheads="1"/>
                    </pic:cNvPicPr>
                  </pic:nvPicPr>
                  <pic:blipFill>
                    <a:blip r:embed="rId8" cstate="print">
                      <a:extLst>
                        <a:ext uri="{28A0092B-C50C-407E-A947-70E740481C1C}">
                          <a14:useLocalDpi xmlns:a14="http://schemas.microsoft.com/office/drawing/2010/main" val="0"/>
                        </a:ext>
                      </a:extLst>
                    </a:blip>
                    <a:srcRect l="15360" t="2560" r="2880" b="7680"/>
                    <a:stretch>
                      <a:fillRect/>
                    </a:stretch>
                  </pic:blipFill>
                  <pic:spPr bwMode="auto">
                    <a:xfrm>
                      <a:off x="0" y="0"/>
                      <a:ext cx="3115056" cy="2564892"/>
                    </a:xfrm>
                    <a:prstGeom prst="rect">
                      <a:avLst/>
                    </a:prstGeom>
                    <a:noFill/>
                    <a:ln>
                      <a:noFill/>
                    </a:ln>
                  </pic:spPr>
                </pic:pic>
              </a:graphicData>
            </a:graphic>
          </wp:inline>
        </w:drawing>
      </w:r>
    </w:p>
    <w:p w14:paraId="4B4A518D" w14:textId="77777777" w:rsidR="00BC2E3D" w:rsidRPr="007166B0" w:rsidRDefault="00BC2E3D" w:rsidP="00BC2E3D">
      <w:pPr>
        <w:widowControl/>
        <w:spacing w:after="120"/>
        <w:jc w:val="center"/>
        <w:rPr>
          <w:rFonts w:ascii="Times New Roman" w:eastAsia="Arial" w:hAnsi="Times New Roman" w:cs="Times New Roman"/>
          <w:color w:val="000000"/>
        </w:rPr>
      </w:pPr>
      <w:r w:rsidRPr="007166B0">
        <w:rPr>
          <w:rFonts w:ascii="Times New Roman" w:eastAsia="Arial" w:hAnsi="Times New Roman" w:cs="Times New Roman"/>
          <w:b/>
          <w:color w:val="000000"/>
        </w:rPr>
        <w:t xml:space="preserve">Figure R3: </w:t>
      </w:r>
      <w:r w:rsidRPr="007166B0">
        <w:rPr>
          <w:rFonts w:ascii="Times New Roman" w:eastAsia="Arial" w:hAnsi="Times New Roman" w:cs="Times New Roman"/>
          <w:color w:val="000000"/>
        </w:rPr>
        <w:t>Anticipated “threshold shear” convective asymmetry from HWRF.</w:t>
      </w:r>
    </w:p>
    <w:p w14:paraId="7D2769EE" w14:textId="77777777" w:rsidR="00BC2E3D" w:rsidRPr="007166B0" w:rsidRDefault="00BC2E3D" w:rsidP="00BC2E3D">
      <w:pPr>
        <w:widowControl/>
        <w:spacing w:after="120"/>
        <w:jc w:val="both"/>
        <w:rPr>
          <w:rFonts w:ascii="Times New Roman" w:eastAsia="Arial" w:hAnsi="Times New Roman" w:cs="Times New Roman"/>
          <w:color w:val="000000"/>
        </w:rPr>
      </w:pPr>
    </w:p>
    <w:p w14:paraId="6C17DC40"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b/>
          <w:color w:val="000000"/>
        </w:rPr>
        <w:t>Figure R4</w:t>
      </w:r>
      <w:r w:rsidRPr="007166B0">
        <w:rPr>
          <w:rFonts w:ascii="Times New Roman" w:eastAsia="Arial" w:hAnsi="Times New Roman" w:cs="Times New Roman"/>
          <w:color w:val="000000"/>
        </w:rPr>
        <w:t xml:space="preserve"> shows the tilted vorticity structure 12 h after the TC begins to develop a visible vertical tilt of the core (i.e., through the displacement of circulation centers with height). By this time, the shear magnitude is 30-35 kts. The vortex tilts to the left of the large-scale, deep-layer shear vector, as expected based upon work cited in the </w:t>
      </w:r>
      <w:r w:rsidRPr="007166B0">
        <w:rPr>
          <w:rFonts w:ascii="Times New Roman" w:eastAsia="Arial" w:hAnsi="Times New Roman" w:cs="Times New Roman"/>
          <w:b/>
          <w:color w:val="000000"/>
        </w:rPr>
        <w:t>Background</w:t>
      </w:r>
      <w:r w:rsidRPr="007166B0">
        <w:rPr>
          <w:rFonts w:ascii="Times New Roman" w:eastAsia="Arial" w:hAnsi="Times New Roman" w:cs="Times New Roman"/>
          <w:color w:val="000000"/>
        </w:rPr>
        <w:t xml:space="preserve">. In this example, the upper-level vorticity of the TC ultimately weakens and merges with an upper-level, north-south oriented vorticity feature to its west (not shown). This behavior is closest to that in scenario 3). </w:t>
      </w:r>
    </w:p>
    <w:p w14:paraId="6A6968C7"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i/>
          <w:color w:val="000000"/>
        </w:rPr>
        <w:t>Mission 3</w:t>
      </w:r>
      <w:r w:rsidRPr="007166B0">
        <w:rPr>
          <w:rFonts w:ascii="Times New Roman" w:eastAsia="Arial" w:hAnsi="Times New Roman" w:cs="Times New Roman"/>
          <w:color w:val="000000"/>
        </w:rPr>
        <w:t>: The P-3 used in the “pre-shear” mission will be prepared to sample (</w:t>
      </w:r>
      <w:r w:rsidRPr="007166B0">
        <w:rPr>
          <w:rFonts w:ascii="Times New Roman" w:eastAsia="Arial" w:hAnsi="Times New Roman" w:cs="Times New Roman"/>
          <w:color w:val="000000"/>
          <w:u w:val="single"/>
        </w:rPr>
        <w:t>at least 24 h after the pre-shear mission</w:t>
      </w:r>
      <w:r w:rsidRPr="007166B0">
        <w:rPr>
          <w:rFonts w:ascii="Times New Roman" w:eastAsia="Arial" w:hAnsi="Times New Roman" w:cs="Times New Roman"/>
          <w:color w:val="000000"/>
        </w:rPr>
        <w:t>) the TC when the vertical tilt of the core has reached a large value. The P-3 repeats the “threshold shear” sampling of the previous mission (</w:t>
      </w:r>
      <w:r w:rsidRPr="007166B0">
        <w:rPr>
          <w:rFonts w:ascii="Times New Roman" w:eastAsia="Arial" w:hAnsi="Times New Roman" w:cs="Times New Roman"/>
          <w:b/>
          <w:color w:val="000000"/>
        </w:rPr>
        <w:t>P-3 Module 2</w:t>
      </w:r>
      <w:r w:rsidRPr="007166B0">
        <w:rPr>
          <w:rFonts w:ascii="Times New Roman" w:eastAsia="Arial" w:hAnsi="Times New Roman" w:cs="Times New Roman"/>
          <w:color w:val="000000"/>
        </w:rPr>
        <w:t>). At the same time the G-IV repeats the “pre-shear” sampling pattern (</w:t>
      </w:r>
      <w:r w:rsidRPr="007166B0">
        <w:rPr>
          <w:rFonts w:ascii="Times New Roman" w:eastAsia="Arial" w:hAnsi="Times New Roman" w:cs="Times New Roman"/>
          <w:b/>
          <w:color w:val="000000"/>
        </w:rPr>
        <w:t>G-IV Module 1</w:t>
      </w:r>
      <w:r w:rsidRPr="007166B0">
        <w:rPr>
          <w:rFonts w:ascii="Times New Roman" w:eastAsia="Arial" w:hAnsi="Times New Roman" w:cs="Times New Roman"/>
          <w:color w:val="000000"/>
        </w:rPr>
        <w:t>).</w:t>
      </w:r>
    </w:p>
    <w:p w14:paraId="68E578ED" w14:textId="77777777" w:rsidR="00BC2E3D" w:rsidRPr="007166B0" w:rsidRDefault="00BC2E3D" w:rsidP="00BC2E3D">
      <w:pPr>
        <w:widowControl/>
        <w:spacing w:after="120"/>
        <w:jc w:val="both"/>
        <w:rPr>
          <w:rFonts w:ascii="Arial" w:eastAsia="Arial" w:hAnsi="Arial" w:cs="Arial"/>
          <w:b/>
          <w:color w:val="000000"/>
        </w:rPr>
      </w:pPr>
      <w:r w:rsidRPr="007166B0">
        <w:rPr>
          <w:rFonts w:ascii="Arial" w:eastAsia="Arial" w:hAnsi="Arial" w:cs="Arial"/>
          <w:noProof/>
          <w:color w:val="000000"/>
        </w:rPr>
        <mc:AlternateContent>
          <mc:Choice Requires="wpg">
            <w:drawing>
              <wp:anchor distT="0" distB="0" distL="114300" distR="114300" simplePos="0" relativeHeight="251662336" behindDoc="0" locked="0" layoutInCell="1" allowOverlap="1" wp14:anchorId="6073CEB5" wp14:editId="55CDE6D2">
                <wp:simplePos x="0" y="0"/>
                <wp:positionH relativeFrom="column">
                  <wp:posOffset>3870325</wp:posOffset>
                </wp:positionH>
                <wp:positionV relativeFrom="paragraph">
                  <wp:posOffset>1245235</wp:posOffset>
                </wp:positionV>
                <wp:extent cx="412750" cy="1056005"/>
                <wp:effectExtent l="19050" t="38100" r="63500" b="67945"/>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0" cy="1056005"/>
                          <a:chOff x="7450" y="3161"/>
                          <a:chExt cx="650" cy="1663"/>
                        </a:xfrm>
                      </wpg:grpSpPr>
                      <wps:wsp>
                        <wps:cNvPr id="291" name="AutoShape 10"/>
                        <wps:cNvSpPr>
                          <a:spLocks noChangeArrowheads="1"/>
                        </wps:cNvSpPr>
                        <wps:spPr bwMode="auto">
                          <a:xfrm>
                            <a:off x="7450" y="3161"/>
                            <a:ext cx="165" cy="165"/>
                          </a:xfrm>
                          <a:prstGeom prst="star5">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292" name="AutoShape 11"/>
                        <wps:cNvCnPr>
                          <a:cxnSpLocks noChangeShapeType="1"/>
                        </wps:cNvCnPr>
                        <wps:spPr bwMode="auto">
                          <a:xfrm>
                            <a:off x="7540" y="3326"/>
                            <a:ext cx="560" cy="1498"/>
                          </a:xfrm>
                          <a:prstGeom prst="straightConnector1">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E8CCB5" id="Group 290" o:spid="_x0000_s1026" style="position:absolute;margin-left:304.75pt;margin-top:98.05pt;width:32.5pt;height:83.15pt;z-index:251662336" coordorigin="7450,3161" coordsize="650,166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">
                <v:shape id="AutoShape 10" o:spid="_x0000_s1027" style="position:absolute;left:7450;top:3161;width:165;height:165;visibility:visible;mso-wrap-style:square;v-text-anchor:top" coordsize="10000,10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2N91xAAA&#10;ANwAAAAPAAAAZHJzL2Rvd25yZXYueG1sRI9BawIxFITvgv8hPMGbZl1B6moUUSw9WWoVPD42z93g&#10;5mVJUt3665tCocdhZr5hluvONuJOPhjHCibjDARx6bThSsHpcz96AREissbGMSn4pgDrVb+3xEK7&#10;B3/Q/RgrkSAcClRQx9gWUoayJoth7Fri5F2dtxiT9JXUHh8JbhuZZ9lMWjScFmpsaVtTeTt+WQWe&#10;pvnr+9m02WVzmJlmvztLfCo1HHSbBYhIXfwP/7XftIJ8PoHfM+kIyNU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ntjfdcQAAADcAAAADwAAAAAAAAAAAAAAAACXAgAAZHJzL2Rv&#10;d25yZXYueG1sUEsFBgAAAAAEAAQA9QAAAIgDAAAAAA==&#10;" path="m0,3818l3818,3818,5030,,6182,3818,10000,3818,6909,6182,8061,10000,5030,7636,1939,10000,3091,6182,,3818xe" fillcolor="black">
                  <v:stroke joinstyle="miter"/>
                  <v:path o:connecttype="custom" o:connectlocs="0,63;63,63;83,0;102,63;165,63;114,102;133,165;83,126;32,165;51,102;0,63" o:connectangles="0,0,0,0,0,0,0,0,0,0,0"/>
                </v:shape>
                <v:shape id="AutoShape 11" o:spid="_x0000_s1028" type="#_x0000_t32" style="position:absolute;left:7540;top:3326;width:560;height:1498;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Q9j2cYAAADcAAAADwAAAGRycy9kb3ducmV2LnhtbESPQWvCQBSE74X+h+UJvdVdc5A2dRUR&#10;LEoopbEI3p7Z1yQ1+zZmt5r+e1cQPA4z8w0zmfW2ESfqfO1Yw2ioQBAXztRcavjeLJ9fQPiAbLBx&#10;TBr+ycNs+vgwwdS4M3/RKQ+liBD2KWqoQmhTKX1RkUU/dC1x9H5cZzFE2ZXSdHiOcNvIRKmxtFhz&#10;XKiwpUVFxSH/sxr29Dt/39Wf7TrLP9RSZdvsGLZaPw36+RuIQH24h2/tldGQvCZwPROPgJxe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0PY9nGAAAA3AAAAA8AAAAAAAAA&#10;AAAAAAAAoQIAAGRycy9kb3ducmV2LnhtbFBLBQYAAAAABAAEAPkAAACUAwAAAAA=&#10;" strokeweight="2pt">
                  <v:stroke endarrow="block" endarrowwidth="wide" endarrowlength="long"/>
                </v:shape>
              </v:group>
            </w:pict>
          </mc:Fallback>
        </mc:AlternateContent>
      </w:r>
      <w:r w:rsidRPr="007166B0">
        <w:rPr>
          <w:rFonts w:ascii="Arial" w:eastAsia="Arial" w:hAnsi="Arial" w:cs="Arial"/>
          <w:noProof/>
          <w:color w:val="000000"/>
        </w:rPr>
        <w:drawing>
          <wp:inline distT="0" distB="0" distL="0" distR="0" wp14:anchorId="571CE3CC" wp14:editId="0A5BFD54">
            <wp:extent cx="2639568" cy="2564892"/>
            <wp:effectExtent l="19050" t="0" r="8382" b="0"/>
            <wp:docPr id="41454" name="Picture 41454" descr="http://storm.aoml.noaa.gov/hwrfx/projects/HFIP%20Demo%202010/AL132012/2012090700/HWRF/2012%20Operational%20Jet%20Parallel/Moving-nest-3km/Vorticity/Vorticity%20at%20850mb/1d325e3d13ed85327ac4c9028147f9ea209078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orm.aoml.noaa.gov/hwrfx/projects/HFIP%20Demo%202010/AL132012/2012090700/HWRF/2012%20Operational%20Jet%20Parallel/Moving-nest-3km/Vorticity/Vorticity%20at%20850mb/1d325e3d13ed85327ac4c9028147f9ea20907809.gif"/>
                    <pic:cNvPicPr>
                      <a:picLocks noChangeAspect="1" noChangeArrowheads="1"/>
                    </pic:cNvPicPr>
                  </pic:nvPicPr>
                  <pic:blipFill>
                    <a:blip r:embed="rId9" cstate="print">
                      <a:extLst>
                        <a:ext uri="{28A0092B-C50C-407E-A947-70E740481C1C}">
                          <a14:useLocalDpi xmlns:a14="http://schemas.microsoft.com/office/drawing/2010/main" val="0"/>
                        </a:ext>
                      </a:extLst>
                    </a:blip>
                    <a:srcRect l="15360" t="2560" r="15360" b="7680"/>
                    <a:stretch>
                      <a:fillRect/>
                    </a:stretch>
                  </pic:blipFill>
                  <pic:spPr bwMode="auto">
                    <a:xfrm>
                      <a:off x="0" y="0"/>
                      <a:ext cx="2639568" cy="2564892"/>
                    </a:xfrm>
                    <a:prstGeom prst="rect">
                      <a:avLst/>
                    </a:prstGeom>
                    <a:noFill/>
                    <a:ln>
                      <a:noFill/>
                    </a:ln>
                  </pic:spPr>
                </pic:pic>
              </a:graphicData>
            </a:graphic>
          </wp:inline>
        </w:drawing>
      </w:r>
      <w:r w:rsidRPr="007166B0">
        <w:rPr>
          <w:rFonts w:ascii="Arial" w:eastAsia="Arial" w:hAnsi="Arial" w:cs="Arial"/>
          <w:noProof/>
          <w:color w:val="000000"/>
        </w:rPr>
        <w:drawing>
          <wp:inline distT="0" distB="0" distL="0" distR="0" wp14:anchorId="0612286E" wp14:editId="01A5BE2F">
            <wp:extent cx="3115056" cy="2564892"/>
            <wp:effectExtent l="19050" t="0" r="9144" b="0"/>
            <wp:docPr id="41455" name="Picture 41455" descr="http://storm.aoml.noaa.gov/hwrfx/projects/HFIP%20Demo%202010/AL132012/2012090700/HWRF/2012%20Operational%20Jet%20Parallel/Moving-nest-3km/Vorticity/Vorticity%20at%20200mb/bd6a6f621e39ef18822c0a6ff2bfedf4425547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orm.aoml.noaa.gov/hwrfx/projects/HFIP%20Demo%202010/AL132012/2012090700/HWRF/2012%20Operational%20Jet%20Parallel/Moving-nest-3km/Vorticity/Vorticity%20at%20200mb/bd6a6f621e39ef18822c0a6ff2bfedf442554736.gif"/>
                    <pic:cNvPicPr>
                      <a:picLocks noChangeAspect="1" noChangeArrowheads="1"/>
                    </pic:cNvPicPr>
                  </pic:nvPicPr>
                  <pic:blipFill>
                    <a:blip r:embed="rId10" cstate="print">
                      <a:extLst>
                        <a:ext uri="{28A0092B-C50C-407E-A947-70E740481C1C}">
                          <a14:useLocalDpi xmlns:a14="http://schemas.microsoft.com/office/drawing/2010/main" val="0"/>
                        </a:ext>
                      </a:extLst>
                    </a:blip>
                    <a:srcRect l="15360" t="2560" r="2880" b="7680"/>
                    <a:stretch>
                      <a:fillRect/>
                    </a:stretch>
                  </pic:blipFill>
                  <pic:spPr bwMode="auto">
                    <a:xfrm>
                      <a:off x="0" y="0"/>
                      <a:ext cx="3115056" cy="2564892"/>
                    </a:xfrm>
                    <a:prstGeom prst="rect">
                      <a:avLst/>
                    </a:prstGeom>
                    <a:noFill/>
                    <a:ln>
                      <a:noFill/>
                    </a:ln>
                  </pic:spPr>
                </pic:pic>
              </a:graphicData>
            </a:graphic>
          </wp:inline>
        </w:drawing>
      </w:r>
    </w:p>
    <w:p w14:paraId="465D05BF" w14:textId="77777777" w:rsidR="00BC2E3D" w:rsidRPr="007166B0" w:rsidRDefault="00BC2E3D" w:rsidP="00BC2E3D">
      <w:pPr>
        <w:widowControl/>
        <w:spacing w:after="120"/>
        <w:jc w:val="center"/>
        <w:rPr>
          <w:rFonts w:ascii="Times New Roman" w:eastAsia="Arial" w:hAnsi="Times New Roman" w:cs="Times New Roman"/>
          <w:color w:val="000000"/>
        </w:rPr>
      </w:pPr>
      <w:r w:rsidRPr="007166B0">
        <w:rPr>
          <w:rFonts w:ascii="Times New Roman" w:eastAsia="Arial" w:hAnsi="Times New Roman" w:cs="Times New Roman"/>
          <w:b/>
          <w:color w:val="000000"/>
        </w:rPr>
        <w:t xml:space="preserve">Figure R4: </w:t>
      </w:r>
      <w:r w:rsidRPr="007166B0">
        <w:rPr>
          <w:rFonts w:ascii="Times New Roman" w:eastAsia="Arial" w:hAnsi="Times New Roman" w:cs="Times New Roman"/>
          <w:color w:val="000000"/>
        </w:rPr>
        <w:t>Anticipated “large-tilt” vortex structure from HWRF.</w:t>
      </w:r>
    </w:p>
    <w:p w14:paraId="79B24E92" w14:textId="77777777" w:rsidR="00BC2E3D" w:rsidRPr="007166B0" w:rsidRDefault="00BC2E3D" w:rsidP="00BC2E3D">
      <w:pPr>
        <w:widowControl/>
        <w:spacing w:after="120"/>
        <w:jc w:val="both"/>
        <w:rPr>
          <w:rFonts w:ascii="Times New Roman" w:eastAsia="Arial" w:hAnsi="Times New Roman" w:cs="Times New Roman"/>
          <w:color w:val="000000"/>
        </w:rPr>
      </w:pPr>
    </w:p>
    <w:p w14:paraId="487D1D3E" w14:textId="77777777" w:rsidR="00BC2E3D" w:rsidRDefault="00BC2E3D" w:rsidP="00BC2E3D">
      <w:pPr>
        <w:widowControl/>
        <w:spacing w:after="120"/>
        <w:jc w:val="both"/>
        <w:rPr>
          <w:rFonts w:ascii="Times New Roman" w:eastAsia="Arial" w:hAnsi="Times New Roman" w:cs="Times New Roman"/>
          <w:color w:val="000000"/>
          <w:u w:val="single"/>
        </w:rPr>
      </w:pPr>
    </w:p>
    <w:p w14:paraId="02D7A413" w14:textId="77777777" w:rsidR="00BC2E3D" w:rsidRDefault="00BC2E3D" w:rsidP="00BC2E3D">
      <w:pPr>
        <w:widowControl/>
        <w:spacing w:after="120"/>
        <w:jc w:val="both"/>
        <w:rPr>
          <w:rFonts w:ascii="Times New Roman" w:eastAsia="Arial" w:hAnsi="Times New Roman" w:cs="Times New Roman"/>
          <w:color w:val="000000"/>
          <w:u w:val="single"/>
        </w:rPr>
      </w:pPr>
    </w:p>
    <w:p w14:paraId="25BE2A7F" w14:textId="77777777" w:rsidR="00BC2E3D" w:rsidRPr="007166B0" w:rsidRDefault="00BC2E3D" w:rsidP="00BC2E3D">
      <w:pPr>
        <w:widowControl/>
        <w:spacing w:after="120"/>
        <w:jc w:val="both"/>
        <w:rPr>
          <w:rFonts w:ascii="Times New Roman" w:eastAsia="Arial" w:hAnsi="Times New Roman" w:cs="Times New Roman"/>
          <w:b/>
          <w:color w:val="000000"/>
        </w:rPr>
      </w:pPr>
      <w:r w:rsidRPr="007166B0">
        <w:rPr>
          <w:rFonts w:ascii="Times New Roman" w:eastAsia="Arial" w:hAnsi="Times New Roman" w:cs="Times New Roman"/>
          <w:color w:val="000000"/>
          <w:u w:val="single"/>
        </w:rPr>
        <w:t>TC alignment and recovery sampling:</w:t>
      </w:r>
    </w:p>
    <w:p w14:paraId="0B710975"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 xml:space="preserve">As discussed in the </w:t>
      </w:r>
      <w:r w:rsidRPr="007166B0">
        <w:rPr>
          <w:rFonts w:ascii="Times New Roman" w:eastAsia="Arial" w:hAnsi="Times New Roman" w:cs="Times New Roman"/>
          <w:b/>
          <w:color w:val="000000"/>
        </w:rPr>
        <w:t>Background</w:t>
      </w:r>
      <w:r w:rsidRPr="007166B0">
        <w:rPr>
          <w:rFonts w:ascii="Times New Roman" w:eastAsia="Arial" w:hAnsi="Times New Roman" w:cs="Times New Roman"/>
          <w:color w:val="000000"/>
        </w:rPr>
        <w:t>, some TCs are able to realign once tilted, even under sustained vertical wind shear. In the context of the intensity change Hypothesis 3, negative thermodynamic impacts on the TC should be reduced as the vortex aligns. In numerical simulations (e.g., Riemer et al. 2010), this is followed by re-intensification of the TC. In the example here, the vortex does not realign, and the primary circulation becomes increasingly shallow (not shown). The TC then continues to weaken (</w:t>
      </w:r>
      <w:r w:rsidRPr="007166B0">
        <w:rPr>
          <w:rFonts w:ascii="Times New Roman" w:eastAsia="Arial" w:hAnsi="Times New Roman" w:cs="Times New Roman"/>
          <w:b/>
          <w:color w:val="000000"/>
        </w:rPr>
        <w:t>Figure R5</w:t>
      </w:r>
      <w:r w:rsidRPr="007166B0">
        <w:rPr>
          <w:rFonts w:ascii="Times New Roman" w:eastAsia="Arial" w:hAnsi="Times New Roman" w:cs="Times New Roman"/>
          <w:color w:val="000000"/>
        </w:rPr>
        <w:t>). Whether the TC is resilient or is progressively sheared apart, a follow-up mission to investigate the continued evolution of the TC is important for a complete understanding of the life-cycle of a vertically-sheared storm.</w:t>
      </w:r>
    </w:p>
    <w:p w14:paraId="0A848448"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i/>
          <w:color w:val="000000"/>
        </w:rPr>
        <w:t>Mission 4</w:t>
      </w:r>
      <w:r w:rsidRPr="007166B0">
        <w:rPr>
          <w:rFonts w:ascii="Times New Roman" w:eastAsia="Arial" w:hAnsi="Times New Roman" w:cs="Times New Roman"/>
          <w:color w:val="000000"/>
        </w:rPr>
        <w:t>: The P-3 used in the “threshold shear” mission will be prepared to sample the TC after realignment has completed (or the vortex continues to be sheared apart). The objective is to verify vertical alignment in the kinematic field and the thermodynamic recovery of the boundary layer (or the continued deterioration of the circulation). The P-3 repeats the “threshold shear” and “large-tilt” sampling pattern (</w:t>
      </w:r>
      <w:r w:rsidRPr="007166B0">
        <w:rPr>
          <w:rFonts w:ascii="Times New Roman" w:eastAsia="Arial" w:hAnsi="Times New Roman" w:cs="Times New Roman"/>
          <w:b/>
          <w:color w:val="000000"/>
        </w:rPr>
        <w:t>P-3 Module 2</w:t>
      </w:r>
      <w:r w:rsidRPr="007166B0">
        <w:rPr>
          <w:rFonts w:ascii="Times New Roman" w:eastAsia="Arial" w:hAnsi="Times New Roman" w:cs="Times New Roman"/>
          <w:color w:val="000000"/>
        </w:rPr>
        <w:t>).</w:t>
      </w:r>
    </w:p>
    <w:p w14:paraId="18D3692B" w14:textId="77777777" w:rsidR="00BC2E3D" w:rsidRPr="007166B0" w:rsidRDefault="00BC2E3D" w:rsidP="00BC2E3D">
      <w:pPr>
        <w:widowControl/>
        <w:spacing w:after="120"/>
        <w:jc w:val="both"/>
        <w:rPr>
          <w:rFonts w:ascii="Arial" w:eastAsia="Arial" w:hAnsi="Arial" w:cs="Arial"/>
          <w:b/>
          <w:color w:val="000000"/>
        </w:rPr>
      </w:pPr>
    </w:p>
    <w:p w14:paraId="01765424" w14:textId="77777777" w:rsidR="00BC2E3D" w:rsidRPr="007166B0" w:rsidRDefault="00BC2E3D" w:rsidP="00BC2E3D">
      <w:pPr>
        <w:widowControl/>
        <w:spacing w:after="120"/>
        <w:jc w:val="center"/>
        <w:rPr>
          <w:rFonts w:ascii="Arial" w:eastAsia="Arial" w:hAnsi="Arial" w:cs="Arial"/>
          <w:b/>
          <w:color w:val="000000"/>
        </w:rPr>
      </w:pPr>
      <w:r w:rsidRPr="007166B0">
        <w:rPr>
          <w:rFonts w:ascii="Arial" w:eastAsia="Arial" w:hAnsi="Arial" w:cs="Arial"/>
          <w:b/>
          <w:noProof/>
          <w:color w:val="000000"/>
        </w:rPr>
        <mc:AlternateContent>
          <mc:Choice Requires="wpg">
            <w:drawing>
              <wp:anchor distT="0" distB="0" distL="114300" distR="114300" simplePos="0" relativeHeight="251663360" behindDoc="0" locked="0" layoutInCell="1" allowOverlap="1" wp14:anchorId="4E7DC9B8" wp14:editId="4AB07DF9">
                <wp:simplePos x="0" y="0"/>
                <wp:positionH relativeFrom="column">
                  <wp:posOffset>2609850</wp:posOffset>
                </wp:positionH>
                <wp:positionV relativeFrom="paragraph">
                  <wp:posOffset>228600</wp:posOffset>
                </wp:positionV>
                <wp:extent cx="631190" cy="2286000"/>
                <wp:effectExtent l="0" t="0" r="16510" b="1905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 cy="2286000"/>
                          <a:chOff x="5861" y="7050"/>
                          <a:chExt cx="994" cy="3600"/>
                        </a:xfrm>
                      </wpg:grpSpPr>
                      <wps:wsp>
                        <wps:cNvPr id="288" name="AutoShape 13"/>
                        <wps:cNvCnPr>
                          <a:cxnSpLocks noChangeShapeType="1"/>
                        </wps:cNvCnPr>
                        <wps:spPr bwMode="auto">
                          <a:xfrm flipV="1">
                            <a:off x="5861" y="7050"/>
                            <a:ext cx="0" cy="360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9" name="AutoShape 14"/>
                        <wps:cNvCnPr>
                          <a:cxnSpLocks noChangeShapeType="1"/>
                        </wps:cNvCnPr>
                        <wps:spPr bwMode="auto">
                          <a:xfrm flipV="1">
                            <a:off x="6855" y="7050"/>
                            <a:ext cx="0" cy="360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A2854D" id="Group 287" o:spid="_x0000_s1026" style="position:absolute;margin-left:205.5pt;margin-top:18pt;width:49.7pt;height:180pt;z-index:251663360" coordorigin="5861,7050" coordsize="994,3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">
                <v:shape id="AutoShape 13" o:spid="_x0000_s1027" type="#_x0000_t32" style="position:absolute;left:5861;top:7050;width:0;height:36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tCnMcQAAADcAAAADwAAAGRycy9kb3ducmV2LnhtbERPTWvCQBC9C/6HZQpepNkoUiTNJoRY&#10;wWtVbL0N2WmSNjsbstuY9td3DwWPj/ed5pPpxEiDay0rWEUxCOLK6pZrBefT/nELwnlkjZ1lUvBD&#10;DvJsPksx0fbGrzQefS1CCLsEFTTe94mUrmrIoItsTxy4DzsY9AEOtdQD3kK46eQ6jp+kwZZDQ4M9&#10;lQ1VX8dvo6DcX97d27g8ba6yWO4218+Xbver1OJhKp5BeJr8XfzvPmgF621YG86EIyCz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S0KcxxAAAANwAAAAPAAAAAAAAAAAA&#10;AAAAAKECAABkcnMvZG93bnJldi54bWxQSwUGAAAAAAQABAD5AAAAkgMAAAAA&#10;" strokeweight="1.5pt">
                  <v:stroke dashstyle="dash"/>
                </v:shape>
                <v:shape id="AutoShape 14" o:spid="_x0000_s1028" type="#_x0000_t32" style="position:absolute;left:6855;top:7050;width:0;height:36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ZwCqsUAAADcAAAADwAAAGRycy9kb3ducmV2LnhtbESPQYvCMBSE78L+h/AWvIimKyJajSK6&#10;gld1WfX2aJ5td5uX0sRa/fVGEDwOM/MNM503phA1VS63rOCrF4EgTqzOOVXws193RyCcR9ZYWCYF&#10;N3Iwn320phhre+Ut1TufigBhF6OCzPsyltIlGRl0PVsSB+9sK4M+yCqVusJrgJtC9qNoKA3mHBYy&#10;LGmZUfK/uxgFy/Xv0R3qzn5wkovOanD6+y5Wd6Xan81iAsJT49/hV3ujFfRHY3ieCUdAzh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ZwCqsUAAADcAAAADwAAAAAAAAAA&#10;AAAAAAChAgAAZHJzL2Rvd25yZXYueG1sUEsFBgAAAAAEAAQA+QAAAJMDAAAAAA==&#10;" strokeweight="1.5pt">
                  <v:stroke dashstyle="dash"/>
                </v:shape>
              </v:group>
            </w:pict>
          </mc:Fallback>
        </mc:AlternateContent>
      </w:r>
      <w:r w:rsidRPr="007166B0">
        <w:rPr>
          <w:rFonts w:ascii="Arial" w:eastAsia="Arial" w:hAnsi="Arial" w:cs="Arial"/>
          <w:b/>
          <w:noProof/>
          <w:color w:val="000000"/>
        </w:rPr>
        <w:drawing>
          <wp:inline distT="0" distB="0" distL="0" distR="0" wp14:anchorId="6FDD8E80" wp14:editId="21B0A48F">
            <wp:extent cx="3691458" cy="2705100"/>
            <wp:effectExtent l="19050" t="0" r="0" b="0"/>
            <wp:docPr id="41456" name="Picture 2" descr="http://storm.aoml.noaa.gov/hwrfx/projects/HFIP%20Demo%202010/AL132012/2012090700/HWRF/2012%20Operational%20Jet%20Parallel/Parent-domain-27km/Predictors/SHIPS%20equivalent%20predictors/5b9b02a3fc14a3d1579e9b1a69660e9565309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orm.aoml.noaa.gov/hwrfx/projects/HFIP%20Demo%202010/AL132012/2012090700/HWRF/2012%20Operational%20Jet%20Parallel/Parent-domain-27km/Predictors/SHIPS%20equivalent%20predictors/5b9b02a3fc14a3d1579e9b1a69660e9565309075.gif"/>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6720" t="-4" r="-882" b="66614"/>
                    <a:stretch/>
                  </pic:blipFill>
                  <pic:spPr bwMode="auto">
                    <a:xfrm>
                      <a:off x="0" y="0"/>
                      <a:ext cx="3691458" cy="2705100"/>
                    </a:xfrm>
                    <a:prstGeom prst="rect">
                      <a:avLst/>
                    </a:prstGeom>
                    <a:noFill/>
                    <a:ln>
                      <a:noFill/>
                    </a:ln>
                    <a:extLst>
                      <a:ext uri="{53640926-AAD7-44D8-BBD7-CCE9431645EC}">
                        <a14:shadowObscured xmlns:a14="http://schemas.microsoft.com/office/drawing/2010/main"/>
                      </a:ext>
                    </a:extLst>
                  </pic:spPr>
                </pic:pic>
              </a:graphicData>
            </a:graphic>
          </wp:inline>
        </w:drawing>
      </w:r>
    </w:p>
    <w:p w14:paraId="3386A16D" w14:textId="77777777" w:rsidR="00BC2E3D" w:rsidRPr="007166B0" w:rsidRDefault="00BC2E3D" w:rsidP="00BC2E3D">
      <w:pPr>
        <w:widowControl/>
        <w:spacing w:after="120"/>
        <w:jc w:val="center"/>
        <w:rPr>
          <w:rFonts w:ascii="Times New Roman" w:eastAsia="Arial" w:hAnsi="Times New Roman" w:cs="Times New Roman"/>
          <w:color w:val="000000"/>
        </w:rPr>
      </w:pPr>
      <w:r w:rsidRPr="007166B0">
        <w:rPr>
          <w:rFonts w:ascii="Times New Roman" w:eastAsia="Arial" w:hAnsi="Times New Roman" w:cs="Times New Roman"/>
          <w:b/>
          <w:color w:val="000000"/>
        </w:rPr>
        <w:t xml:space="preserve">Figure R5: </w:t>
      </w:r>
      <w:r w:rsidRPr="007166B0">
        <w:rPr>
          <w:rFonts w:ascii="Times New Roman" w:eastAsia="Arial" w:hAnsi="Times New Roman" w:cs="Times New Roman"/>
          <w:color w:val="000000"/>
        </w:rPr>
        <w:t>Anticipated weakening as shear-induced structure changes occur in HWRF (purple).</w:t>
      </w:r>
    </w:p>
    <w:p w14:paraId="4EEB9CDA" w14:textId="77777777" w:rsidR="00BC2E3D" w:rsidRPr="007166B0" w:rsidRDefault="00BC2E3D" w:rsidP="00BC2E3D">
      <w:pPr>
        <w:widowControl/>
        <w:spacing w:after="120"/>
        <w:rPr>
          <w:rFonts w:ascii="Arial" w:eastAsia="Arial" w:hAnsi="Arial" w:cs="Arial"/>
          <w:color w:val="000000"/>
        </w:rPr>
      </w:pPr>
    </w:p>
    <w:p w14:paraId="3FED3CC3" w14:textId="77777777" w:rsidR="00BC2E3D" w:rsidRPr="007166B0" w:rsidRDefault="00BC2E3D" w:rsidP="00BC2E3D">
      <w:pPr>
        <w:widowControl/>
        <w:spacing w:after="120"/>
        <w:rPr>
          <w:rFonts w:ascii="Times New Roman" w:eastAsia="Times New Roman" w:hAnsi="Times New Roman" w:cs="Times New Roman"/>
          <w:color w:val="000000"/>
        </w:rPr>
      </w:pPr>
      <w:r w:rsidRPr="007166B0">
        <w:rPr>
          <w:rFonts w:ascii="Times New Roman" w:eastAsia="Times New Roman" w:hAnsi="Times New Roman" w:cs="Times New Roman"/>
          <w:b/>
          <w:color w:val="000000"/>
        </w:rPr>
        <w:t xml:space="preserve">Analysis Strategy: </w:t>
      </w:r>
    </w:p>
    <w:p w14:paraId="0B40D3AB"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The basic analysis follows that presented in recent observational studies of the vertically sheared TC (Reasor et al. 2009; Reasor and Eastin 2012; Reasor et al. 2013; Rogers et al. 2013; Zhang et al. 2013). The analysis includes: low-wavenumber kinematic structure of the core region above the boundary layer, vortex tilt, and local VWS derived from airborne Doppler radar observations; low-wavenumber kinematic structure of the boundary layer derived from SFMR and dropsonde measurements; low-wavenumber thermodynamic structure within and above the boundary layer derived from dropsondes and flight-level measurements; and convective burst statistics derived from Doppler radar observations. New elements of the analysis will include: 3D kinematic structure out to at least 4-5xRMW using radar observations; low-wavenumber kinematic, thermodynamic, and moisture structures out to 150 n mi using G-IV radar and dropsonde observations; high azimuthal and radial representation of the inflow structure downwind of the mesoscale-organized convection radially outside the eyewall.</w:t>
      </w:r>
    </w:p>
    <w:p w14:paraId="5104FDE5"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The above unprecedented dataset will be collected in the context of a TC encountering a large increase in VWS. We first document the basic kinematic evolution of the TC on both short (~1 h) and long (~12 h) timescales. For the optimal set of missions, the initial “pre-shear” vortex structure will be approximately axisymmetric and the vortex tilt should be a negligible fraction of the RMW. The core-region moisture envelope should also be approximately axisymmetric. The analysis may reveal horizontal inhomogeneities in θ</w:t>
      </w:r>
      <w:r w:rsidRPr="007166B0">
        <w:rPr>
          <w:rFonts w:ascii="Times New Roman" w:eastAsia="Arial" w:hAnsi="Times New Roman" w:cs="Times New Roman"/>
          <w:color w:val="000000"/>
          <w:vertAlign w:val="subscript"/>
        </w:rPr>
        <w:t>e</w:t>
      </w:r>
      <w:r w:rsidRPr="007166B0">
        <w:rPr>
          <w:rFonts w:ascii="Times New Roman" w:eastAsia="Arial" w:hAnsi="Times New Roman" w:cs="Times New Roman"/>
          <w:color w:val="000000"/>
        </w:rPr>
        <w:t xml:space="preserve"> at large distance from the core. Diagnostic analyses include: vertical tilt, local shear, 3D Doppler-derived vertical velocity and reflectivity, storm-relative streamline analyses out to 150 n mi, and 3D θ</w:t>
      </w:r>
      <w:r w:rsidRPr="007166B0">
        <w:rPr>
          <w:rFonts w:ascii="Times New Roman" w:eastAsia="Arial" w:hAnsi="Times New Roman" w:cs="Times New Roman"/>
          <w:color w:val="000000"/>
          <w:vertAlign w:val="subscript"/>
        </w:rPr>
        <w:t>e</w:t>
      </w:r>
      <w:r w:rsidRPr="007166B0">
        <w:rPr>
          <w:rFonts w:ascii="Times New Roman" w:eastAsia="Arial" w:hAnsi="Times New Roman" w:cs="Times New Roman"/>
          <w:color w:val="000000"/>
        </w:rPr>
        <w:t xml:space="preserve"> analyses below P-3 flight level within 4-5xRMW and below G-IV flight level between 60 and 150 n mi. These same diagnostics will also be computed at later stages of the sheared TC evolution.</w:t>
      </w:r>
    </w:p>
    <w:p w14:paraId="478D0B90"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Using the “threshold shear” mission data we document the development of tilt asymmetry out to 4-5xRMW, the distortion of the moist envelope, and the evolution of the near-core, storm-relative flow topology. Also at this stage, we document the development of convective asymmetry within and radially outside the eyewall, examine the shear-relative convective statistics (e.g., as in Eastin et al. 2005), and analyze changes in the boundary layer θ</w:t>
      </w:r>
      <w:r w:rsidRPr="007166B0">
        <w:rPr>
          <w:rFonts w:ascii="Times New Roman" w:eastAsia="Arial" w:hAnsi="Times New Roman" w:cs="Times New Roman"/>
          <w:color w:val="000000"/>
          <w:vertAlign w:val="subscript"/>
        </w:rPr>
        <w:t>e</w:t>
      </w:r>
      <w:r w:rsidRPr="007166B0">
        <w:rPr>
          <w:rFonts w:ascii="Times New Roman" w:eastAsia="Arial" w:hAnsi="Times New Roman" w:cs="Times New Roman"/>
          <w:color w:val="000000"/>
        </w:rPr>
        <w:t xml:space="preserve"> structure in relation to changes in convective organization outside the eyewall. At the “large tilt” stage, we anticipate asymmetric coverage of radar reflectors about the storm center. Where reflectors are, the analysis proceeds as above. Diagnostics relying on azimuthal coverage of the winds (e.g., the azimuthal-mean winds, tilt, and local shear) may be restricted to limited radial bands. If available, we will explore the benefits of Doppler Wind Lidar measurements in the echo-free regions of the storm. The objective at this stage is to examine whether the tilt asymmetry organizes convection on the vortex scale, how and where low θ</w:t>
      </w:r>
      <w:r w:rsidRPr="007166B0">
        <w:rPr>
          <w:rFonts w:ascii="Times New Roman" w:eastAsia="Arial" w:hAnsi="Times New Roman" w:cs="Times New Roman"/>
          <w:color w:val="000000"/>
          <w:vertAlign w:val="subscript"/>
        </w:rPr>
        <w:t>e</w:t>
      </w:r>
      <w:r w:rsidRPr="007166B0">
        <w:rPr>
          <w:rFonts w:ascii="Times New Roman" w:eastAsia="Arial" w:hAnsi="Times New Roman" w:cs="Times New Roman"/>
          <w:color w:val="000000"/>
        </w:rPr>
        <w:t xml:space="preserve"> air is transported into the near-core region, whether low θ</w:t>
      </w:r>
      <w:r w:rsidRPr="007166B0">
        <w:rPr>
          <w:rFonts w:ascii="Times New Roman" w:eastAsia="Arial" w:hAnsi="Times New Roman" w:cs="Times New Roman"/>
          <w:color w:val="000000"/>
          <w:vertAlign w:val="subscript"/>
        </w:rPr>
        <w:t>e</w:t>
      </w:r>
      <w:r w:rsidRPr="007166B0">
        <w:rPr>
          <w:rFonts w:ascii="Times New Roman" w:eastAsia="Arial" w:hAnsi="Times New Roman" w:cs="Times New Roman"/>
          <w:color w:val="000000"/>
        </w:rPr>
        <w:t xml:space="preserve"> air is transported into the boundary layer outside the eyewall, the modification of θ</w:t>
      </w:r>
      <w:r w:rsidRPr="007166B0">
        <w:rPr>
          <w:rFonts w:ascii="Times New Roman" w:eastAsia="Arial" w:hAnsi="Times New Roman" w:cs="Times New Roman"/>
          <w:color w:val="000000"/>
          <w:vertAlign w:val="subscript"/>
        </w:rPr>
        <w:t>e</w:t>
      </w:r>
      <w:r w:rsidRPr="007166B0">
        <w:rPr>
          <w:rFonts w:ascii="Times New Roman" w:eastAsia="Arial" w:hAnsi="Times New Roman" w:cs="Times New Roman"/>
          <w:color w:val="000000"/>
        </w:rPr>
        <w:t xml:space="preserve"> as parcels move inward towards the eyewall (if they do; see Zhang et al. (2013) and Riemer et al. (2013) for examples where the storm-relative core-region flow within the boundary layer of a sheared storm is radially outward), and changes in azimuthal-mean θ</w:t>
      </w:r>
      <w:r w:rsidRPr="007166B0">
        <w:rPr>
          <w:rFonts w:ascii="Times New Roman" w:eastAsia="Arial" w:hAnsi="Times New Roman" w:cs="Times New Roman"/>
          <w:color w:val="000000"/>
          <w:vertAlign w:val="subscript"/>
        </w:rPr>
        <w:t>e</w:t>
      </w:r>
      <w:r w:rsidRPr="007166B0">
        <w:rPr>
          <w:rFonts w:ascii="Times New Roman" w:eastAsia="Arial" w:hAnsi="Times New Roman" w:cs="Times New Roman"/>
          <w:color w:val="000000"/>
        </w:rPr>
        <w:t xml:space="preserve"> within the eyewall region and its relation to intensity change. </w:t>
      </w:r>
    </w:p>
    <w:p w14:paraId="09017732" w14:textId="77777777" w:rsidR="00BC2E3D" w:rsidRPr="007166B0" w:rsidRDefault="00BC2E3D" w:rsidP="00BC2E3D">
      <w:pPr>
        <w:widowControl/>
        <w:spacing w:after="120"/>
        <w:jc w:val="both"/>
        <w:rPr>
          <w:rFonts w:ascii="Times New Roman" w:eastAsia="Arial" w:hAnsi="Times New Roman" w:cs="Times New Roman"/>
          <w:color w:val="000000"/>
        </w:rPr>
      </w:pPr>
      <w:r w:rsidRPr="007166B0">
        <w:rPr>
          <w:rFonts w:ascii="Times New Roman" w:eastAsia="Arial" w:hAnsi="Times New Roman" w:cs="Times New Roman"/>
          <w:color w:val="000000"/>
        </w:rPr>
        <w:t>At the “realignment and recovery” stage, the optimal experiment will reveal a core kinematic and thermodynamic structure that more closely resembles the “pre-shear” structure than observed during the intermediate missions. The moist envelope may still be distorted, but the mechanism for downward transport of the low θ</w:t>
      </w:r>
      <w:r w:rsidRPr="007166B0">
        <w:rPr>
          <w:rFonts w:ascii="Times New Roman" w:eastAsia="Arial" w:hAnsi="Times New Roman" w:cs="Times New Roman"/>
          <w:color w:val="000000"/>
          <w:vertAlign w:val="subscript"/>
        </w:rPr>
        <w:t>e</w:t>
      </w:r>
      <w:r w:rsidRPr="007166B0">
        <w:rPr>
          <w:rFonts w:ascii="Times New Roman" w:eastAsia="Arial" w:hAnsi="Times New Roman" w:cs="Times New Roman"/>
          <w:color w:val="000000"/>
        </w:rPr>
        <w:t xml:space="preserve"> air will be diminished due to the reduction in vortex tilt. If the vortex continues to shear apart during this mission, the analysis will focus on the development of boundary layer “cold pools” using the dropsonde measurements, and, to the extent possible, the deterioration of the vertical structure of the TC’s primary circulation (e.g., Reasor et al. 2000; Sec. 4 of Riemer et al. (2013)).</w:t>
      </w:r>
    </w:p>
    <w:p w14:paraId="18467183" w14:textId="77777777" w:rsidR="00BC2E3D" w:rsidRPr="007166B0" w:rsidRDefault="00BC2E3D" w:rsidP="00BC2E3D">
      <w:pPr>
        <w:widowControl/>
        <w:spacing w:after="120"/>
        <w:rPr>
          <w:rFonts w:ascii="Arial" w:eastAsia="Arial" w:hAnsi="Arial" w:cs="Arial"/>
          <w:color w:val="000000"/>
        </w:rPr>
      </w:pPr>
      <w:r w:rsidRPr="007166B0">
        <w:rPr>
          <w:rFonts w:ascii="Times New Roman" w:eastAsia="Times New Roman" w:hAnsi="Times New Roman" w:cs="Times New Roman"/>
          <w:b/>
          <w:color w:val="000000"/>
        </w:rPr>
        <w:t>References:</w:t>
      </w:r>
    </w:p>
    <w:p w14:paraId="617D78D8"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Bender, M. A., 1997: The effect of relative flow on the asymmetric structure in the interior of hurricanes. </w:t>
      </w:r>
      <w:r w:rsidRPr="007166B0">
        <w:rPr>
          <w:rFonts w:ascii="Times New Roman" w:eastAsia="Calibri" w:hAnsi="Times New Roman" w:cs="Times New Roman"/>
          <w:i/>
        </w:rPr>
        <w:t>J. Atmos. Sci.</w:t>
      </w:r>
      <w:r w:rsidRPr="007166B0">
        <w:rPr>
          <w:rFonts w:ascii="Times New Roman" w:eastAsia="Calibri" w:hAnsi="Times New Roman" w:cs="Times New Roman"/>
        </w:rPr>
        <w:t xml:space="preserve">, </w:t>
      </w:r>
      <w:r w:rsidRPr="007166B0">
        <w:rPr>
          <w:rFonts w:ascii="Times New Roman" w:eastAsia="Calibri" w:hAnsi="Times New Roman" w:cs="Times New Roman"/>
          <w:b/>
        </w:rPr>
        <w:t>54</w:t>
      </w:r>
      <w:r w:rsidRPr="007166B0">
        <w:rPr>
          <w:rFonts w:ascii="Times New Roman" w:eastAsia="Calibri" w:hAnsi="Times New Roman" w:cs="Times New Roman"/>
        </w:rPr>
        <w:t>, 703–724.</w:t>
      </w:r>
    </w:p>
    <w:p w14:paraId="2591D089"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Black, M. L., J. F. Gamache, F. D. Marks, C. E. Samsury, and H. E. Willoughby, 2002: Eastern Pacific Hurricanes Jimena of 1991 and Olivia of 1994: The effect of vertical shear on structure and intensity. </w:t>
      </w:r>
      <w:r w:rsidRPr="007166B0">
        <w:rPr>
          <w:rFonts w:ascii="Times New Roman" w:eastAsia="Calibri" w:hAnsi="Times New Roman" w:cs="Times New Roman"/>
          <w:i/>
        </w:rPr>
        <w:t>Mon. Wea. Rev.</w:t>
      </w:r>
      <w:r w:rsidRPr="007166B0">
        <w:rPr>
          <w:rFonts w:ascii="Times New Roman" w:eastAsia="Calibri" w:hAnsi="Times New Roman" w:cs="Times New Roman"/>
        </w:rPr>
        <w:t xml:space="preserve">, </w:t>
      </w:r>
      <w:r w:rsidRPr="007166B0">
        <w:rPr>
          <w:rFonts w:ascii="Times New Roman" w:eastAsia="Calibri" w:hAnsi="Times New Roman" w:cs="Times New Roman"/>
          <w:b/>
        </w:rPr>
        <w:t>130</w:t>
      </w:r>
      <w:r w:rsidRPr="007166B0">
        <w:rPr>
          <w:rFonts w:ascii="Times New Roman" w:eastAsia="Calibri" w:hAnsi="Times New Roman" w:cs="Times New Roman"/>
        </w:rPr>
        <w:t>, 2291–2312.</w:t>
      </w:r>
    </w:p>
    <w:p w14:paraId="65F9D7FB"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color w:val="000000"/>
        </w:rPr>
      </w:pPr>
      <w:r w:rsidRPr="007166B0">
        <w:rPr>
          <w:rFonts w:ascii="Times New Roman" w:eastAsia="Calibri" w:hAnsi="Times New Roman" w:cs="Times New Roman"/>
        </w:rPr>
        <w:t xml:space="preserve">Braun, S. A., M. T. Montgomery, and Z. Pu, 2006: High-resolution simulation of Hurricane Bonnie (1998). Part I: The organization of eyewall vertical motion. </w:t>
      </w:r>
      <w:r w:rsidRPr="007166B0">
        <w:rPr>
          <w:rFonts w:ascii="Times New Roman" w:eastAsia="Calibri" w:hAnsi="Times New Roman" w:cs="Times New Roman"/>
          <w:i/>
        </w:rPr>
        <w:t>J. Atmos. Sci.</w:t>
      </w:r>
      <w:r w:rsidRPr="007166B0">
        <w:rPr>
          <w:rFonts w:ascii="Times New Roman" w:eastAsia="Calibri" w:hAnsi="Times New Roman" w:cs="Times New Roman"/>
        </w:rPr>
        <w:t xml:space="preserve">, </w:t>
      </w:r>
      <w:r w:rsidRPr="007166B0">
        <w:rPr>
          <w:rFonts w:ascii="Times New Roman" w:eastAsia="Calibri" w:hAnsi="Times New Roman" w:cs="Times New Roman"/>
          <w:b/>
        </w:rPr>
        <w:t>63</w:t>
      </w:r>
      <w:r w:rsidRPr="007166B0">
        <w:rPr>
          <w:rFonts w:ascii="Times New Roman" w:eastAsia="Calibri" w:hAnsi="Times New Roman" w:cs="Times New Roman"/>
        </w:rPr>
        <w:t>, 19–42.</w:t>
      </w:r>
    </w:p>
    <w:p w14:paraId="3CDFAB93"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Davis, C. A., S. C. Jones, and M. Riemer, 2008: Hurricane vortex dynamics during Atlantic extratropical transition. </w:t>
      </w:r>
      <w:r w:rsidRPr="007166B0">
        <w:rPr>
          <w:rFonts w:ascii="Times New Roman" w:eastAsia="Calibri" w:hAnsi="Times New Roman" w:cs="Times New Roman"/>
          <w:i/>
        </w:rPr>
        <w:t>J. Atmos. Sci.</w:t>
      </w:r>
      <w:r w:rsidRPr="007166B0">
        <w:rPr>
          <w:rFonts w:ascii="Times New Roman" w:eastAsia="Calibri" w:hAnsi="Times New Roman" w:cs="Times New Roman"/>
        </w:rPr>
        <w:t xml:space="preserve">, </w:t>
      </w:r>
      <w:r w:rsidRPr="007166B0">
        <w:rPr>
          <w:rFonts w:ascii="Times New Roman" w:eastAsia="Calibri" w:hAnsi="Times New Roman" w:cs="Times New Roman"/>
          <w:b/>
        </w:rPr>
        <w:t>65</w:t>
      </w:r>
      <w:r w:rsidRPr="007166B0">
        <w:rPr>
          <w:rFonts w:ascii="Times New Roman" w:eastAsia="Calibri" w:hAnsi="Times New Roman" w:cs="Times New Roman"/>
        </w:rPr>
        <w:t>, 714–736.</w:t>
      </w:r>
    </w:p>
    <w:p w14:paraId="6BC5F5C0"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DeMaria, M., 1996: The effect of vertical shear on tropical cyclone intensity change. </w:t>
      </w:r>
      <w:r w:rsidRPr="007166B0">
        <w:rPr>
          <w:rFonts w:ascii="Times New Roman" w:eastAsia="Calibri" w:hAnsi="Times New Roman" w:cs="Times New Roman"/>
          <w:i/>
        </w:rPr>
        <w:t>J. Atmos. Sci.</w:t>
      </w:r>
      <w:r w:rsidRPr="007166B0">
        <w:rPr>
          <w:rFonts w:ascii="Times New Roman" w:eastAsia="Calibri" w:hAnsi="Times New Roman" w:cs="Times New Roman"/>
        </w:rPr>
        <w:t xml:space="preserve">, </w:t>
      </w:r>
      <w:r w:rsidRPr="007166B0">
        <w:rPr>
          <w:rFonts w:ascii="Times New Roman" w:eastAsia="Calibri" w:hAnsi="Times New Roman" w:cs="Times New Roman"/>
          <w:b/>
        </w:rPr>
        <w:t>53</w:t>
      </w:r>
      <w:r w:rsidRPr="007166B0">
        <w:rPr>
          <w:rFonts w:ascii="Times New Roman" w:eastAsia="Calibri" w:hAnsi="Times New Roman" w:cs="Times New Roman"/>
        </w:rPr>
        <w:t>, 2076–2088.</w:t>
      </w:r>
    </w:p>
    <w:p w14:paraId="2471AE4E" w14:textId="77777777" w:rsidR="00BC2E3D" w:rsidRPr="007166B0" w:rsidRDefault="00BC2E3D" w:rsidP="00BC2E3D">
      <w:pPr>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DeMaria, M., M. Mainelli, L. K. Shay, J. A. Knaff, and J. Kaplan, 2005: Further improvements to the Statistical Hurricane Intensity Prediction Scheme (SHIPS). </w:t>
      </w:r>
      <w:r w:rsidRPr="007166B0">
        <w:rPr>
          <w:rFonts w:ascii="Times New Roman" w:eastAsia="Calibri" w:hAnsi="Times New Roman" w:cs="Times New Roman"/>
          <w:i/>
        </w:rPr>
        <w:t>Wea. Forecasting</w:t>
      </w:r>
      <w:r w:rsidRPr="007166B0">
        <w:rPr>
          <w:rFonts w:ascii="Times New Roman" w:eastAsia="Calibri" w:hAnsi="Times New Roman" w:cs="Times New Roman"/>
        </w:rPr>
        <w:t xml:space="preserve">, </w:t>
      </w:r>
      <w:r w:rsidRPr="007166B0">
        <w:rPr>
          <w:rFonts w:ascii="Times New Roman" w:eastAsia="Calibri" w:hAnsi="Times New Roman" w:cs="Times New Roman"/>
          <w:b/>
        </w:rPr>
        <w:t>20</w:t>
      </w:r>
      <w:r w:rsidRPr="007166B0">
        <w:rPr>
          <w:rFonts w:ascii="Times New Roman" w:eastAsia="Calibri" w:hAnsi="Times New Roman" w:cs="Times New Roman"/>
        </w:rPr>
        <w:t>, 531–543.</w:t>
      </w:r>
    </w:p>
    <w:p w14:paraId="38389B03" w14:textId="77777777" w:rsidR="00BC2E3D" w:rsidRPr="007166B0" w:rsidRDefault="00BC2E3D" w:rsidP="00BC2E3D">
      <w:pPr>
        <w:spacing w:before="120" w:after="120" w:line="240" w:lineRule="auto"/>
        <w:ind w:left="270" w:right="370" w:hanging="270"/>
        <w:jc w:val="both"/>
        <w:rPr>
          <w:rFonts w:ascii="Times New Roman" w:eastAsia="Times New Roman" w:hAnsi="Times New Roman" w:cs="Times New Roman"/>
        </w:rPr>
      </w:pPr>
      <w:r w:rsidRPr="007166B0">
        <w:rPr>
          <w:rFonts w:ascii="Times New Roman" w:eastAsia="Calibri" w:hAnsi="Times New Roman" w:cs="Times New Roman"/>
        </w:rPr>
        <w:t xml:space="preserve">Eastin, M. D., W. M. Gray, and P. G. Black, 2005: Buoyancy of convective vertical motions in the inner core of intense hurricanes. Part II: Case studies. </w:t>
      </w:r>
      <w:r w:rsidRPr="007166B0">
        <w:rPr>
          <w:rFonts w:ascii="Times New Roman" w:eastAsia="Calibri" w:hAnsi="Times New Roman" w:cs="Times New Roman"/>
          <w:i/>
        </w:rPr>
        <w:t>Mon. Wea. Rev.</w:t>
      </w:r>
      <w:r w:rsidRPr="007166B0">
        <w:rPr>
          <w:rFonts w:ascii="Times New Roman" w:eastAsia="Calibri" w:hAnsi="Times New Roman" w:cs="Times New Roman"/>
        </w:rPr>
        <w:t>, 133, 209–227.</w:t>
      </w:r>
      <w:r w:rsidRPr="007166B0">
        <w:rPr>
          <w:rFonts w:ascii="Times New Roman" w:eastAsia="Times New Roman" w:hAnsi="Times New Roman" w:cs="Times New Roman"/>
        </w:rPr>
        <w:t xml:space="preserve"> </w:t>
      </w:r>
    </w:p>
    <w:p w14:paraId="6E9F902A" w14:textId="77777777" w:rsidR="00BC2E3D" w:rsidRPr="007166B0" w:rsidRDefault="00BC2E3D" w:rsidP="00BC2E3D">
      <w:pPr>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Emanuel, K. A., 1986: An air-sea interaction theory for tropical cyclones. Part I: Steady-state maintenance. </w:t>
      </w:r>
      <w:r w:rsidRPr="007166B0">
        <w:rPr>
          <w:rFonts w:ascii="Times New Roman" w:eastAsia="Calibri" w:hAnsi="Times New Roman" w:cs="Times New Roman"/>
          <w:i/>
        </w:rPr>
        <w:t>J. Atmos. Sci.</w:t>
      </w:r>
      <w:r w:rsidRPr="007166B0">
        <w:rPr>
          <w:rFonts w:ascii="Times New Roman" w:eastAsia="Calibri" w:hAnsi="Times New Roman" w:cs="Times New Roman"/>
        </w:rPr>
        <w:t xml:space="preserve">, </w:t>
      </w:r>
      <w:r w:rsidRPr="007166B0">
        <w:rPr>
          <w:rFonts w:ascii="Times New Roman" w:eastAsia="Calibri" w:hAnsi="Times New Roman" w:cs="Times New Roman"/>
          <w:b/>
        </w:rPr>
        <w:t>43</w:t>
      </w:r>
      <w:r w:rsidRPr="007166B0">
        <w:rPr>
          <w:rFonts w:ascii="Times New Roman" w:eastAsia="Calibri" w:hAnsi="Times New Roman" w:cs="Times New Roman"/>
        </w:rPr>
        <w:t>, 585–605.</w:t>
      </w:r>
    </w:p>
    <w:p w14:paraId="7A6A7F6F" w14:textId="77777777" w:rsidR="00BC2E3D" w:rsidRPr="007166B0" w:rsidRDefault="00BC2E3D" w:rsidP="00BC2E3D">
      <w:pPr>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Emanuel, K. A., 1991: The theory of hurricanes. </w:t>
      </w:r>
      <w:r w:rsidRPr="007166B0">
        <w:rPr>
          <w:rFonts w:ascii="Times New Roman" w:eastAsia="Calibri" w:hAnsi="Times New Roman" w:cs="Times New Roman"/>
          <w:i/>
        </w:rPr>
        <w:t>Annu. Rev. Fluid Mech.</w:t>
      </w:r>
      <w:r w:rsidRPr="007166B0">
        <w:rPr>
          <w:rFonts w:ascii="Times New Roman" w:eastAsia="Calibri" w:hAnsi="Times New Roman" w:cs="Times New Roman"/>
        </w:rPr>
        <w:t xml:space="preserve">, </w:t>
      </w:r>
      <w:r w:rsidRPr="007166B0">
        <w:rPr>
          <w:rFonts w:ascii="Times New Roman" w:eastAsia="Calibri" w:hAnsi="Times New Roman" w:cs="Times New Roman"/>
          <w:b/>
        </w:rPr>
        <w:t>23</w:t>
      </w:r>
      <w:r w:rsidRPr="007166B0">
        <w:rPr>
          <w:rFonts w:ascii="Times New Roman" w:eastAsia="Calibri" w:hAnsi="Times New Roman" w:cs="Times New Roman"/>
        </w:rPr>
        <w:t>, 179–196.</w:t>
      </w:r>
    </w:p>
    <w:p w14:paraId="62A7BFFB"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Times New Roman" w:hAnsi="Times New Roman" w:cs="Times New Roman"/>
        </w:rPr>
      </w:pPr>
      <w:r w:rsidRPr="007166B0">
        <w:rPr>
          <w:rFonts w:ascii="Times New Roman" w:eastAsia="Calibri" w:hAnsi="Times New Roman" w:cs="Times New Roman"/>
        </w:rPr>
        <w:t xml:space="preserve">Frank, W. M. and E. A. Ritchie, 2001: Effects of vertical wind shear on the intensity and structure of numerically simulated hurricanes. </w:t>
      </w:r>
      <w:r w:rsidRPr="007166B0">
        <w:rPr>
          <w:rFonts w:ascii="Times New Roman" w:eastAsia="Calibri" w:hAnsi="Times New Roman" w:cs="Times New Roman"/>
          <w:i/>
        </w:rPr>
        <w:t>Mon. Wea. Rev.</w:t>
      </w:r>
      <w:r w:rsidRPr="007166B0">
        <w:rPr>
          <w:rFonts w:ascii="Times New Roman" w:eastAsia="Calibri" w:hAnsi="Times New Roman" w:cs="Times New Roman"/>
        </w:rPr>
        <w:t xml:space="preserve">, </w:t>
      </w:r>
      <w:r w:rsidRPr="007166B0">
        <w:rPr>
          <w:rFonts w:ascii="Times New Roman" w:eastAsia="Calibri" w:hAnsi="Times New Roman" w:cs="Times New Roman"/>
          <w:b/>
        </w:rPr>
        <w:t>129</w:t>
      </w:r>
      <w:r w:rsidRPr="007166B0">
        <w:rPr>
          <w:rFonts w:ascii="Times New Roman" w:eastAsia="Calibri" w:hAnsi="Times New Roman" w:cs="Times New Roman"/>
        </w:rPr>
        <w:t>, 2249–2269.</w:t>
      </w:r>
      <w:r w:rsidRPr="007166B0">
        <w:rPr>
          <w:rFonts w:ascii="Times New Roman" w:eastAsia="Times New Roman" w:hAnsi="Times New Roman" w:cs="Times New Roman"/>
        </w:rPr>
        <w:t xml:space="preserve"> </w:t>
      </w:r>
    </w:p>
    <w:p w14:paraId="587CE75C"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Gray, W. M., 1968: Global view of the origin of tropical disturbances. </w:t>
      </w:r>
      <w:r w:rsidRPr="007166B0">
        <w:rPr>
          <w:rFonts w:ascii="Times New Roman" w:eastAsia="Calibri" w:hAnsi="Times New Roman" w:cs="Times New Roman"/>
          <w:i/>
        </w:rPr>
        <w:t>Mon. Wea. Rev.</w:t>
      </w:r>
      <w:r w:rsidRPr="007166B0">
        <w:rPr>
          <w:rFonts w:ascii="Times New Roman" w:eastAsia="Calibri" w:hAnsi="Times New Roman" w:cs="Times New Roman"/>
        </w:rPr>
        <w:t xml:space="preserve">, </w:t>
      </w:r>
      <w:r w:rsidRPr="007166B0">
        <w:rPr>
          <w:rFonts w:ascii="Times New Roman" w:eastAsia="Calibri" w:hAnsi="Times New Roman" w:cs="Times New Roman"/>
          <w:b/>
        </w:rPr>
        <w:t>96</w:t>
      </w:r>
      <w:r w:rsidRPr="007166B0">
        <w:rPr>
          <w:rFonts w:ascii="Times New Roman" w:eastAsia="Calibri" w:hAnsi="Times New Roman" w:cs="Times New Roman"/>
        </w:rPr>
        <w:t>, 669-700.</w:t>
      </w:r>
    </w:p>
    <w:p w14:paraId="4AC492D5"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Times New Roman" w:hAnsi="Times New Roman" w:cs="Times New Roman"/>
        </w:rPr>
      </w:pPr>
      <w:r w:rsidRPr="007166B0">
        <w:rPr>
          <w:rFonts w:ascii="Times New Roman" w:eastAsia="Calibri" w:hAnsi="Times New Roman" w:cs="Times New Roman"/>
        </w:rPr>
        <w:t xml:space="preserve">Jones, S. C., 1995: The evolution of vortices in vertical shear. I: Initially barotropic vortices. </w:t>
      </w:r>
      <w:r w:rsidRPr="007166B0">
        <w:rPr>
          <w:rFonts w:ascii="Times New Roman" w:eastAsia="Calibri" w:hAnsi="Times New Roman" w:cs="Times New Roman"/>
          <w:i/>
        </w:rPr>
        <w:t>Quart. J. Roy. Meteor. Soc.</w:t>
      </w:r>
      <w:r w:rsidRPr="007166B0">
        <w:rPr>
          <w:rFonts w:ascii="Times New Roman" w:eastAsia="Calibri" w:hAnsi="Times New Roman" w:cs="Times New Roman"/>
        </w:rPr>
        <w:t xml:space="preserve">, </w:t>
      </w:r>
      <w:r w:rsidRPr="007166B0">
        <w:rPr>
          <w:rFonts w:ascii="Times New Roman" w:eastAsia="Calibri" w:hAnsi="Times New Roman" w:cs="Times New Roman"/>
          <w:b/>
        </w:rPr>
        <w:t>121</w:t>
      </w:r>
      <w:r w:rsidRPr="007166B0">
        <w:rPr>
          <w:rFonts w:ascii="Times New Roman" w:eastAsia="Calibri" w:hAnsi="Times New Roman" w:cs="Times New Roman"/>
        </w:rPr>
        <w:t>, 821–851.</w:t>
      </w:r>
      <w:r w:rsidRPr="007166B0">
        <w:rPr>
          <w:rFonts w:ascii="Times New Roman" w:eastAsia="Times New Roman" w:hAnsi="Times New Roman" w:cs="Times New Roman"/>
        </w:rPr>
        <w:t xml:space="preserve"> </w:t>
      </w:r>
    </w:p>
    <w:p w14:paraId="7241CA1F"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Times New Roman" w:hAnsi="Times New Roman" w:cs="Times New Roman"/>
        </w:rPr>
      </w:pPr>
      <w:r w:rsidRPr="007166B0">
        <w:rPr>
          <w:rFonts w:ascii="Times New Roman" w:eastAsia="Calibri" w:hAnsi="Times New Roman" w:cs="Times New Roman"/>
        </w:rPr>
        <w:t xml:space="preserve">Jones, S. C., 2000: The evolution of vortices in vertical shear. III: Baroclinic vortices. </w:t>
      </w:r>
      <w:r w:rsidRPr="007166B0">
        <w:rPr>
          <w:rFonts w:ascii="Times New Roman" w:eastAsia="Calibri" w:hAnsi="Times New Roman" w:cs="Times New Roman"/>
          <w:i/>
        </w:rPr>
        <w:t>Quart. J. Roy. Meteor. Soc.</w:t>
      </w:r>
      <w:r w:rsidRPr="007166B0">
        <w:rPr>
          <w:rFonts w:ascii="Times New Roman" w:eastAsia="Calibri" w:hAnsi="Times New Roman" w:cs="Times New Roman"/>
        </w:rPr>
        <w:t xml:space="preserve">, </w:t>
      </w:r>
      <w:r w:rsidRPr="007166B0">
        <w:rPr>
          <w:rFonts w:ascii="Times New Roman" w:eastAsia="Calibri" w:hAnsi="Times New Roman" w:cs="Times New Roman"/>
          <w:b/>
        </w:rPr>
        <w:t>126</w:t>
      </w:r>
      <w:r w:rsidRPr="007166B0">
        <w:rPr>
          <w:rFonts w:ascii="Times New Roman" w:eastAsia="Calibri" w:hAnsi="Times New Roman" w:cs="Times New Roman"/>
        </w:rPr>
        <w:t>, 3161–3185.</w:t>
      </w:r>
      <w:r w:rsidRPr="007166B0">
        <w:rPr>
          <w:rFonts w:ascii="Times New Roman" w:eastAsia="Times New Roman" w:hAnsi="Times New Roman" w:cs="Times New Roman"/>
        </w:rPr>
        <w:t xml:space="preserve"> </w:t>
      </w:r>
    </w:p>
    <w:p w14:paraId="60F3F1CF"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Times New Roman" w:hAnsi="Times New Roman" w:cs="Times New Roman"/>
          <w:color w:val="000000"/>
        </w:rPr>
      </w:pPr>
      <w:r w:rsidRPr="007166B0">
        <w:rPr>
          <w:rFonts w:ascii="Times New Roman" w:eastAsia="Calibri" w:hAnsi="Times New Roman" w:cs="Times New Roman"/>
        </w:rPr>
        <w:t xml:space="preserve">Kaplan, J., and M. DeMaria, 2003: Large-scale characteristics of rapidly intensifying tropical cyclones in the North Atlantic basin. </w:t>
      </w:r>
      <w:r w:rsidRPr="007166B0">
        <w:rPr>
          <w:rFonts w:ascii="Times New Roman" w:eastAsia="Calibri" w:hAnsi="Times New Roman" w:cs="Times New Roman"/>
          <w:i/>
        </w:rPr>
        <w:t>Wea. Forecasting</w:t>
      </w:r>
      <w:r w:rsidRPr="007166B0">
        <w:rPr>
          <w:rFonts w:ascii="Times New Roman" w:eastAsia="Calibri" w:hAnsi="Times New Roman" w:cs="Times New Roman"/>
        </w:rPr>
        <w:t xml:space="preserve">, </w:t>
      </w:r>
      <w:r w:rsidRPr="007166B0">
        <w:rPr>
          <w:rFonts w:ascii="Times New Roman" w:eastAsia="Calibri" w:hAnsi="Times New Roman" w:cs="Times New Roman"/>
          <w:b/>
        </w:rPr>
        <w:t>18</w:t>
      </w:r>
      <w:r w:rsidRPr="007166B0">
        <w:rPr>
          <w:rFonts w:ascii="Times New Roman" w:eastAsia="Calibri" w:hAnsi="Times New Roman" w:cs="Times New Roman"/>
        </w:rPr>
        <w:t>, 1093–1108.</w:t>
      </w:r>
      <w:r w:rsidRPr="007166B0">
        <w:rPr>
          <w:rFonts w:ascii="Times New Roman" w:eastAsia="Times New Roman" w:hAnsi="Times New Roman" w:cs="Times New Roman"/>
          <w:color w:val="000000"/>
        </w:rPr>
        <w:t xml:space="preserve"> </w:t>
      </w:r>
    </w:p>
    <w:p w14:paraId="0990776E"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Molinari, J., D. Vollaro, K. L. Corbosiero, 2004: Tropical cyclone formation in a sheared environment: A case study. </w:t>
      </w:r>
      <w:r w:rsidRPr="007166B0">
        <w:rPr>
          <w:rFonts w:ascii="Times New Roman" w:eastAsia="Calibri" w:hAnsi="Times New Roman" w:cs="Times New Roman"/>
          <w:i/>
        </w:rPr>
        <w:t>J. Atmos. Sci.</w:t>
      </w:r>
      <w:r w:rsidRPr="007166B0">
        <w:rPr>
          <w:rFonts w:ascii="Times New Roman" w:eastAsia="Calibri" w:hAnsi="Times New Roman" w:cs="Times New Roman"/>
        </w:rPr>
        <w:t xml:space="preserve">, </w:t>
      </w:r>
      <w:r w:rsidRPr="007166B0">
        <w:rPr>
          <w:rFonts w:ascii="Times New Roman" w:eastAsia="Calibri" w:hAnsi="Times New Roman" w:cs="Times New Roman"/>
          <w:b/>
        </w:rPr>
        <w:t>61</w:t>
      </w:r>
      <w:r w:rsidRPr="007166B0">
        <w:rPr>
          <w:rFonts w:ascii="Times New Roman" w:eastAsia="Calibri" w:hAnsi="Times New Roman" w:cs="Times New Roman"/>
        </w:rPr>
        <w:t>, 2493-2509.</w:t>
      </w:r>
    </w:p>
    <w:p w14:paraId="064279A7"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Molinari, J., P. Dodge, D. Vollaro, K. L. Corbosiero, F. D. Marks Jr., 2006: Mesoscale aspects of the downshear reformation of a tropical cyclone. </w:t>
      </w:r>
      <w:r w:rsidRPr="007166B0">
        <w:rPr>
          <w:rFonts w:ascii="Times New Roman" w:eastAsia="Calibri" w:hAnsi="Times New Roman" w:cs="Times New Roman"/>
          <w:i/>
        </w:rPr>
        <w:t>J. Atmos. Sci.</w:t>
      </w:r>
      <w:r w:rsidRPr="007166B0">
        <w:rPr>
          <w:rFonts w:ascii="Times New Roman" w:eastAsia="Calibri" w:hAnsi="Times New Roman" w:cs="Times New Roman"/>
        </w:rPr>
        <w:t xml:space="preserve">, </w:t>
      </w:r>
      <w:r w:rsidRPr="007166B0">
        <w:rPr>
          <w:rFonts w:ascii="Times New Roman" w:eastAsia="Calibri" w:hAnsi="Times New Roman" w:cs="Times New Roman"/>
          <w:b/>
        </w:rPr>
        <w:t>63</w:t>
      </w:r>
      <w:r w:rsidRPr="007166B0">
        <w:rPr>
          <w:rFonts w:ascii="Times New Roman" w:eastAsia="Calibri" w:hAnsi="Times New Roman" w:cs="Times New Roman"/>
        </w:rPr>
        <w:t>, 341-354.</w:t>
      </w:r>
    </w:p>
    <w:p w14:paraId="3F41A21B"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Reasor, P. D., M. T. Montgomery, F. D. Marks Jr., and J. F. Gamache, 2000: Low-wavenumber structure and evolution of the hurricane inner core observed by airborne dual-Doppler radar. </w:t>
      </w:r>
      <w:r w:rsidRPr="007166B0">
        <w:rPr>
          <w:rFonts w:ascii="Times New Roman" w:eastAsia="Calibri" w:hAnsi="Times New Roman" w:cs="Times New Roman"/>
          <w:i/>
        </w:rPr>
        <w:t>Mon. Wea. Rev.</w:t>
      </w:r>
      <w:r w:rsidRPr="007166B0">
        <w:rPr>
          <w:rFonts w:ascii="Times New Roman" w:eastAsia="Calibri" w:hAnsi="Times New Roman" w:cs="Times New Roman"/>
        </w:rPr>
        <w:t xml:space="preserve">, </w:t>
      </w:r>
      <w:r w:rsidRPr="007166B0">
        <w:rPr>
          <w:rFonts w:ascii="Times New Roman" w:eastAsia="Calibri" w:hAnsi="Times New Roman" w:cs="Times New Roman"/>
          <w:b/>
        </w:rPr>
        <w:t>128</w:t>
      </w:r>
      <w:r w:rsidRPr="007166B0">
        <w:rPr>
          <w:rFonts w:ascii="Times New Roman" w:eastAsia="Calibri" w:hAnsi="Times New Roman" w:cs="Times New Roman"/>
        </w:rPr>
        <w:t>, 1653-1680.</w:t>
      </w:r>
    </w:p>
    <w:p w14:paraId="53F4C69D"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Reasor, P. D., M. T. Montgomery, and L. D. Grasso, 2004: A new look at the problem of tropical cyclones in vertical shear flow: Vortex resiliency. </w:t>
      </w:r>
      <w:r w:rsidRPr="007166B0">
        <w:rPr>
          <w:rFonts w:ascii="Times New Roman" w:eastAsia="Calibri" w:hAnsi="Times New Roman" w:cs="Times New Roman"/>
          <w:i/>
        </w:rPr>
        <w:t>J. Atmos. Sci.</w:t>
      </w:r>
      <w:r w:rsidRPr="007166B0">
        <w:rPr>
          <w:rFonts w:ascii="Times New Roman" w:eastAsia="Calibri" w:hAnsi="Times New Roman" w:cs="Times New Roman"/>
        </w:rPr>
        <w:t xml:space="preserve">, </w:t>
      </w:r>
      <w:r w:rsidRPr="007166B0">
        <w:rPr>
          <w:rFonts w:ascii="Times New Roman" w:eastAsia="Calibri" w:hAnsi="Times New Roman" w:cs="Times New Roman"/>
          <w:b/>
        </w:rPr>
        <w:t>61</w:t>
      </w:r>
      <w:r w:rsidRPr="007166B0">
        <w:rPr>
          <w:rFonts w:ascii="Times New Roman" w:eastAsia="Calibri" w:hAnsi="Times New Roman" w:cs="Times New Roman"/>
        </w:rPr>
        <w:t>, 3–22.</w:t>
      </w:r>
    </w:p>
    <w:p w14:paraId="707468F2"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Reasor, P. D., M. Eastin, and J. F. Gamache, 2009: Rapidly intensifying Hurricane Guillermo (1997). Part I: Low-wavenumber structure and evolution. </w:t>
      </w:r>
      <w:r w:rsidRPr="007166B0">
        <w:rPr>
          <w:rFonts w:ascii="Times New Roman" w:eastAsia="Calibri" w:hAnsi="Times New Roman" w:cs="Times New Roman"/>
          <w:i/>
        </w:rPr>
        <w:t>Mon. Wea. Rev.</w:t>
      </w:r>
      <w:r w:rsidRPr="007166B0">
        <w:rPr>
          <w:rFonts w:ascii="Times New Roman" w:eastAsia="Calibri" w:hAnsi="Times New Roman" w:cs="Times New Roman"/>
        </w:rPr>
        <w:t xml:space="preserve">, </w:t>
      </w:r>
      <w:r w:rsidRPr="007166B0">
        <w:rPr>
          <w:rFonts w:ascii="Times New Roman" w:eastAsia="Calibri" w:hAnsi="Times New Roman" w:cs="Times New Roman"/>
          <w:b/>
        </w:rPr>
        <w:t>137</w:t>
      </w:r>
      <w:r w:rsidRPr="007166B0">
        <w:rPr>
          <w:rFonts w:ascii="Times New Roman" w:eastAsia="Calibri" w:hAnsi="Times New Roman" w:cs="Times New Roman"/>
        </w:rPr>
        <w:t>, 603–631.</w:t>
      </w:r>
    </w:p>
    <w:p w14:paraId="3CEB0C0B"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Times New Roman" w:hAnsi="Times New Roman" w:cs="Times New Roman"/>
        </w:rPr>
      </w:pPr>
      <w:r w:rsidRPr="007166B0">
        <w:rPr>
          <w:rFonts w:ascii="Times New Roman" w:eastAsia="Calibri" w:hAnsi="Times New Roman" w:cs="Times New Roman"/>
        </w:rPr>
        <w:t xml:space="preserve">Reasor, P. D., and M. D. Eastin, 2012: Rapidly intensifying Hurricane Guillermo (1997). Part II: Resilience in shear. </w:t>
      </w:r>
      <w:r w:rsidRPr="007166B0">
        <w:rPr>
          <w:rFonts w:ascii="Times New Roman" w:eastAsia="Calibri" w:hAnsi="Times New Roman" w:cs="Times New Roman"/>
          <w:i/>
          <w:iCs/>
        </w:rPr>
        <w:t>Mon. Wea. Rev.</w:t>
      </w:r>
      <w:r w:rsidRPr="007166B0">
        <w:rPr>
          <w:rFonts w:ascii="Times New Roman" w:eastAsia="Calibri" w:hAnsi="Times New Roman" w:cs="Times New Roman"/>
        </w:rPr>
        <w:t xml:space="preserve">, </w:t>
      </w:r>
      <w:r w:rsidRPr="007166B0">
        <w:rPr>
          <w:rFonts w:ascii="Times New Roman" w:eastAsia="Calibri" w:hAnsi="Times New Roman" w:cs="Times New Roman"/>
          <w:b/>
          <w:bCs/>
        </w:rPr>
        <w:t>140</w:t>
      </w:r>
      <w:r w:rsidRPr="007166B0">
        <w:rPr>
          <w:rFonts w:ascii="Times New Roman" w:eastAsia="Calibri" w:hAnsi="Times New Roman" w:cs="Times New Roman"/>
        </w:rPr>
        <w:t xml:space="preserve">, </w:t>
      </w:r>
      <w:r w:rsidRPr="007166B0">
        <w:rPr>
          <w:rFonts w:ascii="Times New Roman" w:eastAsia="Times" w:hAnsi="Times New Roman" w:cs="Times New Roman"/>
        </w:rPr>
        <w:t>425</w:t>
      </w:r>
      <w:r w:rsidRPr="007166B0">
        <w:rPr>
          <w:rFonts w:ascii="Times New Roman" w:eastAsia="Calibri" w:hAnsi="Times New Roman" w:cs="Times New Roman"/>
        </w:rPr>
        <w:t>–444.</w:t>
      </w:r>
      <w:r w:rsidRPr="007166B0">
        <w:rPr>
          <w:rFonts w:ascii="Times New Roman" w:eastAsia="Times New Roman" w:hAnsi="Times New Roman" w:cs="Times New Roman"/>
        </w:rPr>
        <w:t xml:space="preserve"> </w:t>
      </w:r>
    </w:p>
    <w:p w14:paraId="2039CCDA"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Reasor, P. D., R. Rogers, and S. Lorsolo, 2013: Environmental flow impacts on tropical cyclone structure diagnosed from airborne Doppler radar composites. </w:t>
      </w:r>
      <w:r w:rsidRPr="007166B0">
        <w:rPr>
          <w:rFonts w:ascii="Times New Roman" w:eastAsia="Calibri" w:hAnsi="Times New Roman" w:cs="Times New Roman"/>
          <w:i/>
        </w:rPr>
        <w:t>Mon. Wea. Rev.,</w:t>
      </w:r>
      <w:r w:rsidRPr="007166B0">
        <w:rPr>
          <w:rFonts w:ascii="Times New Roman" w:eastAsia="Calibri" w:hAnsi="Times New Roman" w:cs="Times New Roman"/>
          <w:b/>
        </w:rPr>
        <w:t>141</w:t>
      </w:r>
      <w:r w:rsidRPr="007166B0">
        <w:rPr>
          <w:rFonts w:ascii="Times New Roman" w:eastAsia="Calibri" w:hAnsi="Times New Roman" w:cs="Times New Roman"/>
        </w:rPr>
        <w:t>, 2949–2969.</w:t>
      </w:r>
    </w:p>
    <w:p w14:paraId="64748C47"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Reasor, P. D., and M. T. Montgomery, 2015: Evaluation of a heuristic model for tropical cyclone resilience. </w:t>
      </w:r>
      <w:r w:rsidRPr="007166B0">
        <w:rPr>
          <w:rFonts w:ascii="Times New Roman" w:eastAsia="Calibri" w:hAnsi="Times New Roman" w:cs="Times New Roman"/>
          <w:i/>
        </w:rPr>
        <w:t>J. Atmos. Sci</w:t>
      </w:r>
      <w:r w:rsidRPr="007166B0">
        <w:rPr>
          <w:rFonts w:ascii="Times New Roman" w:eastAsia="Calibri" w:hAnsi="Times New Roman" w:cs="Times New Roman"/>
        </w:rPr>
        <w:t xml:space="preserve">., </w:t>
      </w:r>
      <w:r w:rsidRPr="007166B0">
        <w:rPr>
          <w:rFonts w:ascii="Times New Roman" w:eastAsia="Calibri" w:hAnsi="Times New Roman" w:cs="Times New Roman"/>
          <w:b/>
        </w:rPr>
        <w:t>72</w:t>
      </w:r>
      <w:r w:rsidRPr="007166B0">
        <w:rPr>
          <w:rFonts w:ascii="Times New Roman" w:eastAsia="Calibri" w:hAnsi="Times New Roman" w:cs="Times New Roman"/>
        </w:rPr>
        <w:t>, 1765–1782.</w:t>
      </w:r>
    </w:p>
    <w:p w14:paraId="66366BC3"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Riemer, M., M. T. Montgomery, and M. E. Nicholls, 2010: A new paradigm for intensity modification of tropical cyclones: thermodynamic impact of vertical wind shear on the inflow layer. </w:t>
      </w:r>
      <w:r w:rsidRPr="007166B0">
        <w:rPr>
          <w:rFonts w:ascii="Times New Roman" w:eastAsia="Calibri" w:hAnsi="Times New Roman" w:cs="Times New Roman"/>
          <w:i/>
        </w:rPr>
        <w:t>Atmos. Chem. Phys.</w:t>
      </w:r>
      <w:r w:rsidRPr="007166B0">
        <w:rPr>
          <w:rFonts w:ascii="Times New Roman" w:eastAsia="Calibri" w:hAnsi="Times New Roman" w:cs="Times New Roman"/>
        </w:rPr>
        <w:t xml:space="preserve">, </w:t>
      </w:r>
      <w:r w:rsidRPr="007166B0">
        <w:rPr>
          <w:rFonts w:ascii="Times New Roman" w:eastAsia="Calibri" w:hAnsi="Times New Roman" w:cs="Times New Roman"/>
          <w:b/>
        </w:rPr>
        <w:t>10</w:t>
      </w:r>
      <w:r w:rsidRPr="007166B0">
        <w:rPr>
          <w:rFonts w:ascii="Times New Roman" w:eastAsia="Calibri" w:hAnsi="Times New Roman" w:cs="Times New Roman"/>
        </w:rPr>
        <w:t>, 3163–3188.</w:t>
      </w:r>
    </w:p>
    <w:p w14:paraId="50D10E3A"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Riemer, M., and M. T. Montgomery, 2011: Simple kinematic models for the environmental interaction of tropical cyclones in vertical wind shear. </w:t>
      </w:r>
      <w:r w:rsidRPr="007166B0">
        <w:rPr>
          <w:rFonts w:ascii="Times New Roman" w:eastAsia="Calibri" w:hAnsi="Times New Roman" w:cs="Times New Roman"/>
          <w:i/>
        </w:rPr>
        <w:t>Atmos. Chem. Phys.</w:t>
      </w:r>
      <w:r w:rsidRPr="007166B0">
        <w:rPr>
          <w:rFonts w:ascii="Times New Roman" w:eastAsia="Calibri" w:hAnsi="Times New Roman" w:cs="Times New Roman"/>
        </w:rPr>
        <w:t xml:space="preserve">, </w:t>
      </w:r>
      <w:r w:rsidRPr="007166B0">
        <w:rPr>
          <w:rFonts w:ascii="Times New Roman" w:eastAsia="Calibri" w:hAnsi="Times New Roman" w:cs="Times New Roman"/>
          <w:b/>
        </w:rPr>
        <w:t>11</w:t>
      </w:r>
      <w:r w:rsidRPr="007166B0">
        <w:rPr>
          <w:rFonts w:ascii="Times New Roman" w:eastAsia="Calibri" w:hAnsi="Times New Roman" w:cs="Times New Roman"/>
        </w:rPr>
        <w:t>, 9395–9414.</w:t>
      </w:r>
    </w:p>
    <w:p w14:paraId="7F1BA09B"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b/>
          <w:bCs/>
        </w:rPr>
      </w:pPr>
      <w:r w:rsidRPr="007166B0">
        <w:rPr>
          <w:rFonts w:ascii="Times New Roman" w:eastAsia="Calibri" w:hAnsi="Times New Roman" w:cs="Times New Roman"/>
        </w:rPr>
        <w:t xml:space="preserve">Riemer, M., M. T. Montgomery, and M. E. Nicholls, 2013: </w:t>
      </w:r>
      <w:r w:rsidRPr="007166B0">
        <w:rPr>
          <w:rFonts w:ascii="Times New Roman" w:eastAsia="Calibri" w:hAnsi="Times New Roman" w:cs="Times New Roman"/>
          <w:bCs/>
        </w:rPr>
        <w:t>Further examination of the thermodynamic modification of the inflow layer of tropical cyclones by vertical wind shear</w:t>
      </w:r>
      <w:r w:rsidRPr="007166B0">
        <w:rPr>
          <w:rFonts w:ascii="Times New Roman" w:eastAsia="Calibri" w:hAnsi="Times New Roman" w:cs="Times New Roman"/>
        </w:rPr>
        <w:t xml:space="preserve">. </w:t>
      </w:r>
      <w:r w:rsidRPr="007166B0">
        <w:rPr>
          <w:rFonts w:ascii="Times New Roman" w:eastAsia="Calibri" w:hAnsi="Times New Roman" w:cs="Times New Roman"/>
          <w:i/>
        </w:rPr>
        <w:t>Atmos. Chem. Phys.</w:t>
      </w:r>
      <w:r w:rsidRPr="007166B0">
        <w:rPr>
          <w:rFonts w:ascii="Times New Roman" w:eastAsia="Calibri" w:hAnsi="Times New Roman" w:cs="Times New Roman"/>
        </w:rPr>
        <w:t xml:space="preserve">, </w:t>
      </w:r>
      <w:r w:rsidRPr="007166B0">
        <w:rPr>
          <w:rFonts w:ascii="Times New Roman" w:eastAsia="Calibri" w:hAnsi="Times New Roman" w:cs="Times New Roman"/>
          <w:b/>
        </w:rPr>
        <w:t>13</w:t>
      </w:r>
      <w:r w:rsidRPr="007166B0">
        <w:rPr>
          <w:rFonts w:ascii="Times New Roman" w:eastAsia="Calibri" w:hAnsi="Times New Roman" w:cs="Times New Roman"/>
        </w:rPr>
        <w:t>, 327–346.</w:t>
      </w:r>
    </w:p>
    <w:p w14:paraId="61ED5CD5"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Rogers, R., and Coauthors, 2006: The Intensity Forecasting Experiment: A NOAA Multiyear Field Program for Improving Tropical Cyclone Intensity Forecasts. </w:t>
      </w:r>
      <w:r w:rsidRPr="007166B0">
        <w:rPr>
          <w:rFonts w:ascii="Times New Roman" w:eastAsia="Calibri" w:hAnsi="Times New Roman" w:cs="Times New Roman"/>
          <w:i/>
          <w:iCs/>
        </w:rPr>
        <w:t>Bull. Amer. Meteor. Soc.</w:t>
      </w:r>
      <w:r w:rsidRPr="007166B0">
        <w:rPr>
          <w:rFonts w:ascii="Times New Roman" w:eastAsia="Calibri" w:hAnsi="Times New Roman" w:cs="Times New Roman"/>
        </w:rPr>
        <w:t xml:space="preserve">, </w:t>
      </w:r>
      <w:r w:rsidRPr="007166B0">
        <w:rPr>
          <w:rFonts w:ascii="Times New Roman" w:eastAsia="Calibri" w:hAnsi="Times New Roman" w:cs="Times New Roman"/>
          <w:b/>
          <w:bCs/>
        </w:rPr>
        <w:t>87</w:t>
      </w:r>
      <w:r w:rsidRPr="007166B0">
        <w:rPr>
          <w:rFonts w:ascii="Times New Roman" w:eastAsia="Calibri" w:hAnsi="Times New Roman" w:cs="Times New Roman"/>
        </w:rPr>
        <w:t>, 1523–1537.</w:t>
      </w:r>
    </w:p>
    <w:p w14:paraId="6A0F4166"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Rogers, R., P. Reasor, and S. Lorsolo, 2013: Airborne Doppler observations of the inner-core structural differences between intensifying and steady-state tropical cyclones. </w:t>
      </w:r>
      <w:r w:rsidRPr="007166B0">
        <w:rPr>
          <w:rFonts w:ascii="Times New Roman" w:eastAsia="Calibri" w:hAnsi="Times New Roman" w:cs="Times New Roman"/>
          <w:i/>
        </w:rPr>
        <w:t>Mon. Wea. Rev.</w:t>
      </w:r>
      <w:r w:rsidRPr="007166B0">
        <w:rPr>
          <w:rFonts w:ascii="Times New Roman" w:eastAsia="Calibri" w:hAnsi="Times New Roman" w:cs="Times New Roman"/>
        </w:rPr>
        <w:t xml:space="preserve">, </w:t>
      </w:r>
      <w:r w:rsidRPr="007166B0">
        <w:rPr>
          <w:rFonts w:ascii="Times New Roman" w:eastAsia="Calibri" w:hAnsi="Times New Roman" w:cs="Times New Roman"/>
          <w:b/>
        </w:rPr>
        <w:t>141</w:t>
      </w:r>
      <w:r w:rsidRPr="007166B0">
        <w:rPr>
          <w:rFonts w:ascii="Times New Roman" w:eastAsia="Calibri" w:hAnsi="Times New Roman" w:cs="Times New Roman"/>
        </w:rPr>
        <w:t>, 2970–2971.</w:t>
      </w:r>
    </w:p>
    <w:p w14:paraId="664CE714"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Simpson, R. H. and H. Riehl, 1958: Mid-tropospheric ventilation as a constraint on hurricane development and maintenance. </w:t>
      </w:r>
      <w:r w:rsidRPr="007166B0">
        <w:rPr>
          <w:rFonts w:ascii="Times New Roman" w:eastAsia="Calibri" w:hAnsi="Times New Roman" w:cs="Times New Roman"/>
          <w:i/>
        </w:rPr>
        <w:t>Proc. Tech. Conf. on Hurricanes</w:t>
      </w:r>
      <w:r w:rsidRPr="007166B0">
        <w:rPr>
          <w:rFonts w:ascii="Times New Roman" w:eastAsia="Calibri" w:hAnsi="Times New Roman" w:cs="Times New Roman"/>
        </w:rPr>
        <w:t>, Miami, FL, Amer. Meteor. Soc., D4.1-D4.10.</w:t>
      </w:r>
    </w:p>
    <w:p w14:paraId="2F49E23A"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Times New Roman" w:hAnsi="Times New Roman" w:cs="Times New Roman"/>
        </w:rPr>
      </w:pPr>
      <w:r w:rsidRPr="007166B0">
        <w:rPr>
          <w:rFonts w:ascii="Times New Roman" w:eastAsia="Calibri" w:hAnsi="Times New Roman" w:cs="Times New Roman"/>
        </w:rPr>
        <w:t xml:space="preserve">Tang, B., K. Emanuel, 2012: Sensitivity of tropical cyclone intensity to ventilation in an axisymmetric model. </w:t>
      </w:r>
      <w:r w:rsidRPr="007166B0">
        <w:rPr>
          <w:rFonts w:ascii="Times New Roman" w:eastAsia="Calibri" w:hAnsi="Times New Roman" w:cs="Times New Roman"/>
          <w:i/>
          <w:iCs/>
        </w:rPr>
        <w:t>J. Atmos. Sci.</w:t>
      </w:r>
      <w:r w:rsidRPr="007166B0">
        <w:rPr>
          <w:rFonts w:ascii="Times New Roman" w:eastAsia="Calibri" w:hAnsi="Times New Roman" w:cs="Times New Roman"/>
        </w:rPr>
        <w:t xml:space="preserve">, </w:t>
      </w:r>
      <w:r w:rsidRPr="007166B0">
        <w:rPr>
          <w:rFonts w:ascii="Times New Roman" w:eastAsia="Calibri" w:hAnsi="Times New Roman" w:cs="Times New Roman"/>
          <w:b/>
          <w:bCs/>
        </w:rPr>
        <w:t>69</w:t>
      </w:r>
      <w:r w:rsidRPr="007166B0">
        <w:rPr>
          <w:rFonts w:ascii="Times New Roman" w:eastAsia="Calibri" w:hAnsi="Times New Roman" w:cs="Times New Roman"/>
        </w:rPr>
        <w:t>, 2394–2413.</w:t>
      </w:r>
      <w:r w:rsidRPr="007166B0">
        <w:rPr>
          <w:rFonts w:ascii="Times New Roman" w:eastAsia="Times New Roman" w:hAnsi="Times New Roman" w:cs="Times New Roman"/>
        </w:rPr>
        <w:t xml:space="preserve"> </w:t>
      </w:r>
    </w:p>
    <w:p w14:paraId="40789D7E" w14:textId="77777777" w:rsidR="00BC2E3D" w:rsidRPr="007166B0" w:rsidRDefault="00BC2E3D" w:rsidP="00BC2E3D">
      <w:pPr>
        <w:autoSpaceDE w:val="0"/>
        <w:autoSpaceDN w:val="0"/>
        <w:adjustRightInd w:val="0"/>
        <w:spacing w:before="120"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Wang, Y., M. Montgomery, and B. Wang, 2004: How much vertical shear can a well-developed tropical cyclone resist? Preprints, </w:t>
      </w:r>
      <w:r w:rsidRPr="007166B0">
        <w:rPr>
          <w:rFonts w:ascii="Times New Roman" w:eastAsia="Calibri" w:hAnsi="Times New Roman" w:cs="Times New Roman"/>
          <w:i/>
        </w:rPr>
        <w:t>26th Conference on Hurricanes and Tropical Meteorology</w:t>
      </w:r>
      <w:r w:rsidRPr="007166B0">
        <w:rPr>
          <w:rFonts w:ascii="Times New Roman" w:eastAsia="Calibri" w:hAnsi="Times New Roman" w:cs="Times New Roman"/>
        </w:rPr>
        <w:t>, Miami, FL, Amer. Meteor. Soc., 100-101.</w:t>
      </w:r>
    </w:p>
    <w:p w14:paraId="6E3EBD1E" w14:textId="77777777" w:rsidR="00BC2E3D" w:rsidRPr="007166B0" w:rsidRDefault="00BC2E3D" w:rsidP="00BC2E3D">
      <w:pPr>
        <w:autoSpaceDE w:val="0"/>
        <w:autoSpaceDN w:val="0"/>
        <w:adjustRightInd w:val="0"/>
        <w:spacing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Wong, M. L. M. and J. C. L. Chan, 2004: Tropical cyclone intensity in vertical wind shear. </w:t>
      </w:r>
      <w:r w:rsidRPr="007166B0">
        <w:rPr>
          <w:rFonts w:ascii="Times New Roman" w:eastAsia="Calibri" w:hAnsi="Times New Roman" w:cs="Times New Roman"/>
          <w:i/>
        </w:rPr>
        <w:t>J. Atmos. Sci.</w:t>
      </w:r>
      <w:r w:rsidRPr="007166B0">
        <w:rPr>
          <w:rFonts w:ascii="Times New Roman" w:eastAsia="Calibri" w:hAnsi="Times New Roman" w:cs="Times New Roman"/>
        </w:rPr>
        <w:t xml:space="preserve">, </w:t>
      </w:r>
      <w:r w:rsidRPr="007166B0">
        <w:rPr>
          <w:rFonts w:ascii="Times New Roman" w:eastAsia="Calibri" w:hAnsi="Times New Roman" w:cs="Times New Roman"/>
          <w:b/>
        </w:rPr>
        <w:t>61</w:t>
      </w:r>
      <w:r w:rsidRPr="007166B0">
        <w:rPr>
          <w:rFonts w:ascii="Times New Roman" w:eastAsia="Calibri" w:hAnsi="Times New Roman" w:cs="Times New Roman"/>
        </w:rPr>
        <w:t>, 1859–1876.</w:t>
      </w:r>
    </w:p>
    <w:p w14:paraId="77EA19A3" w14:textId="77777777" w:rsidR="00BC2E3D" w:rsidRPr="007166B0" w:rsidRDefault="00BC2E3D" w:rsidP="00BC2E3D">
      <w:pPr>
        <w:autoSpaceDE w:val="0"/>
        <w:autoSpaceDN w:val="0"/>
        <w:adjustRightInd w:val="0"/>
        <w:spacing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Zhang, J. A., and E. Uhlhorn, 2012: Hurricane sea surface inflow angle and an observation-based parametric model. </w:t>
      </w:r>
      <w:r w:rsidRPr="007166B0">
        <w:rPr>
          <w:rFonts w:ascii="Times New Roman" w:eastAsia="Calibri" w:hAnsi="Times New Roman" w:cs="Times New Roman"/>
          <w:i/>
        </w:rPr>
        <w:t>Mon. Wea. Rev</w:t>
      </w:r>
      <w:r w:rsidRPr="007166B0">
        <w:rPr>
          <w:rFonts w:ascii="Times New Roman" w:eastAsia="Calibri" w:hAnsi="Times New Roman" w:cs="Times New Roman"/>
        </w:rPr>
        <w:t xml:space="preserve">., </w:t>
      </w:r>
      <w:r w:rsidRPr="007166B0">
        <w:rPr>
          <w:rFonts w:ascii="Times New Roman" w:eastAsia="Calibri" w:hAnsi="Times New Roman" w:cs="Times New Roman"/>
          <w:b/>
        </w:rPr>
        <w:t>140</w:t>
      </w:r>
      <w:r w:rsidRPr="007166B0">
        <w:rPr>
          <w:rFonts w:ascii="Times New Roman" w:eastAsia="Calibri" w:hAnsi="Times New Roman" w:cs="Times New Roman"/>
        </w:rPr>
        <w:t>, 3587-3605.</w:t>
      </w:r>
    </w:p>
    <w:p w14:paraId="6AE6783A" w14:textId="77777777" w:rsidR="00BC2E3D" w:rsidRDefault="00BC2E3D" w:rsidP="00BC2E3D">
      <w:pPr>
        <w:autoSpaceDE w:val="0"/>
        <w:autoSpaceDN w:val="0"/>
        <w:adjustRightInd w:val="0"/>
        <w:spacing w:after="120" w:line="240" w:lineRule="auto"/>
        <w:ind w:left="270" w:right="370" w:hanging="270"/>
        <w:jc w:val="both"/>
        <w:rPr>
          <w:rFonts w:ascii="Times New Roman" w:eastAsia="Calibri" w:hAnsi="Times New Roman" w:cs="Times New Roman"/>
        </w:rPr>
      </w:pPr>
      <w:r w:rsidRPr="007166B0">
        <w:rPr>
          <w:rFonts w:ascii="Times New Roman" w:eastAsia="Calibri" w:hAnsi="Times New Roman" w:cs="Times New Roman"/>
        </w:rPr>
        <w:t xml:space="preserve">Zhang, J. A., R. F. Rogers, P. D. Reasor, E. W. Uhlhorn, and F. D. Marks Jr., 2013: Asymmetric hurricane boundary layer structure in relation to the environmental vertical wind shear from dropsonde composites. </w:t>
      </w:r>
      <w:r w:rsidRPr="007166B0">
        <w:rPr>
          <w:rFonts w:ascii="Times New Roman" w:eastAsia="Calibri" w:hAnsi="Times New Roman" w:cs="Times New Roman"/>
          <w:i/>
        </w:rPr>
        <w:t>Mon. Wea. Rev.</w:t>
      </w:r>
      <w:r w:rsidRPr="007166B0">
        <w:rPr>
          <w:rFonts w:ascii="Times New Roman" w:eastAsia="Calibri" w:hAnsi="Times New Roman" w:cs="Times New Roman"/>
        </w:rPr>
        <w:t xml:space="preserve">, </w:t>
      </w:r>
      <w:r w:rsidRPr="007166B0">
        <w:rPr>
          <w:rFonts w:ascii="Times New Roman" w:eastAsia="Calibri" w:hAnsi="Times New Roman" w:cs="Times New Roman"/>
          <w:b/>
        </w:rPr>
        <w:t>141</w:t>
      </w:r>
      <w:r w:rsidRPr="007166B0">
        <w:rPr>
          <w:rFonts w:ascii="Times New Roman" w:eastAsia="Calibri" w:hAnsi="Times New Roman" w:cs="Times New Roman"/>
        </w:rPr>
        <w:t>, 3968–3984.</w:t>
      </w:r>
    </w:p>
    <w:p w14:paraId="269F2635" w14:textId="77777777" w:rsidR="00644C80" w:rsidRDefault="00BC2E3D">
      <w:bookmarkStart w:id="0" w:name="_GoBack"/>
      <w:bookmarkEnd w:id="0"/>
    </w:p>
    <w:sectPr w:rsidR="00644C80" w:rsidSect="0004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C6818"/>
    <w:multiLevelType w:val="multilevel"/>
    <w:tmpl w:val="5F0CD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F7A0A47"/>
    <w:multiLevelType w:val="multilevel"/>
    <w:tmpl w:val="D20EFA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3D"/>
    <w:rsid w:val="000203E1"/>
    <w:rsid w:val="00041A73"/>
    <w:rsid w:val="007D3213"/>
    <w:rsid w:val="008921B8"/>
    <w:rsid w:val="00B57E33"/>
    <w:rsid w:val="00BC2E3D"/>
    <w:rsid w:val="00BF47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52A2E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2E3D"/>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gif"/><Relationship Id="rId7" Type="http://schemas.openxmlformats.org/officeDocument/2006/relationships/image" Target="media/image3.gif"/><Relationship Id="rId8" Type="http://schemas.openxmlformats.org/officeDocument/2006/relationships/image" Target="media/image4.gif"/><Relationship Id="rId9" Type="http://schemas.openxmlformats.org/officeDocument/2006/relationships/image" Target="media/image5.gif"/><Relationship Id="rId10"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4464</Words>
  <Characters>25448</Characters>
  <Application>Microsoft Macintosh Word</Application>
  <DocSecurity>0</DocSecurity>
  <Lines>212</Lines>
  <Paragraphs>59</Paragraphs>
  <ScaleCrop>false</ScaleCrop>
  <LinksUpToDate>false</LinksUpToDate>
  <CharactersWithSpaces>29853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2017-05-30T14:22:00Z</dcterms:created>
  <dcterms:modified xsi:type="dcterms:W3CDTF">2017-05-30T14:22:00Z</dcterms:modified>
</cp:coreProperties>
</file>