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EBF7A" w14:textId="77777777" w:rsidR="00092554" w:rsidRPr="00E14BC4" w:rsidRDefault="00092554" w:rsidP="00092554">
      <w:pPr>
        <w:widowControl/>
        <w:spacing w:after="0"/>
        <w:jc w:val="center"/>
        <w:rPr>
          <w:rFonts w:ascii="Times New Roman" w:eastAsia="Times New Roman" w:hAnsi="Times New Roman" w:cs="Times New Roman"/>
          <w:b/>
          <w:color w:val="000000"/>
        </w:rPr>
      </w:pPr>
      <w:r w:rsidRPr="00E14BC4">
        <w:rPr>
          <w:rFonts w:ascii="Times New Roman" w:eastAsia="Times New Roman" w:hAnsi="Times New Roman" w:cs="Times New Roman"/>
          <w:b/>
          <w:color w:val="000000"/>
        </w:rPr>
        <w:t>10. Underwater Glider Operations</w:t>
      </w:r>
    </w:p>
    <w:p w14:paraId="1FC4883C" w14:textId="77777777" w:rsidR="00092554" w:rsidRPr="00E14BC4" w:rsidRDefault="00092554" w:rsidP="00092554">
      <w:pPr>
        <w:widowControl/>
        <w:spacing w:after="0"/>
        <w:jc w:val="center"/>
        <w:rPr>
          <w:rFonts w:ascii="Times New Roman" w:eastAsia="Arial" w:hAnsi="Times New Roman" w:cs="Times New Roman"/>
          <w:color w:val="000000"/>
        </w:rPr>
      </w:pPr>
    </w:p>
    <w:p w14:paraId="51AB2243" w14:textId="77777777" w:rsidR="00092554" w:rsidRPr="00E14BC4" w:rsidRDefault="00092554" w:rsidP="00092554">
      <w:pPr>
        <w:widowControl/>
        <w:spacing w:after="0"/>
        <w:jc w:val="center"/>
        <w:rPr>
          <w:rFonts w:ascii="Times New Roman" w:eastAsia="Arial" w:hAnsi="Times New Roman" w:cs="Times New Roman"/>
          <w:color w:val="000000"/>
        </w:rPr>
      </w:pPr>
      <w:r w:rsidRPr="00E14BC4">
        <w:rPr>
          <w:rFonts w:ascii="Times New Roman" w:eastAsia="Times New Roman" w:hAnsi="Times New Roman" w:cs="Times New Roman"/>
          <w:color w:val="000000"/>
        </w:rPr>
        <w:t>Principal Investigator(s):</w:t>
      </w:r>
      <w:r w:rsidRPr="00E14BC4">
        <w:rPr>
          <w:rFonts w:ascii="Times New Roman" w:eastAsia="Cambria" w:hAnsi="Times New Roman" w:cs="Times New Roman"/>
          <w:color w:val="000000"/>
        </w:rPr>
        <w:t xml:space="preserve"> Gustavo Goni (NOAA/AOML), Robert Todd (WHOI), Ruth Curry (BIOS), Steven DiMarco (TAMU), Stephan Howden (USM), Jordon Beckler (Mote), Scott Glenn (Rutgers University), Julio Morell (CARICOOS), Kevin Martin (USM), Carl Szczerchowski (NAVO)</w:t>
      </w:r>
    </w:p>
    <w:p w14:paraId="2D4E5495" w14:textId="77777777" w:rsidR="00092554" w:rsidRPr="00E14BC4" w:rsidRDefault="00092554" w:rsidP="00092554">
      <w:pPr>
        <w:widowControl/>
        <w:spacing w:after="0"/>
        <w:jc w:val="center"/>
        <w:rPr>
          <w:rFonts w:ascii="Times New Roman" w:eastAsia="Arial" w:hAnsi="Times New Roman" w:cs="Times New Roman"/>
          <w:color w:val="000000"/>
        </w:rPr>
      </w:pPr>
    </w:p>
    <w:p w14:paraId="310FB5B7" w14:textId="77777777" w:rsidR="00092554" w:rsidRPr="00E14BC4" w:rsidRDefault="00092554" w:rsidP="00092554">
      <w:pPr>
        <w:widowControl/>
        <w:spacing w:after="0"/>
        <w:jc w:val="center"/>
        <w:rPr>
          <w:rFonts w:ascii="Times New Roman" w:eastAsia="Arial" w:hAnsi="Times New Roman" w:cs="Times New Roman"/>
          <w:color w:val="000000"/>
        </w:rPr>
      </w:pPr>
    </w:p>
    <w:p w14:paraId="42BB024D" w14:textId="77777777" w:rsidR="00092554" w:rsidRPr="00E14BC4" w:rsidRDefault="00092554" w:rsidP="00092554">
      <w:pPr>
        <w:widowControl/>
        <w:spacing w:after="120"/>
        <w:jc w:val="both"/>
        <w:rPr>
          <w:rFonts w:ascii="Times New Roman" w:eastAsia="Arial" w:hAnsi="Times New Roman" w:cs="Times New Roman"/>
          <w:color w:val="000000"/>
        </w:rPr>
      </w:pPr>
      <w:r w:rsidRPr="00E14BC4">
        <w:rPr>
          <w:rFonts w:ascii="Times New Roman" w:eastAsia="Times New Roman" w:hAnsi="Times New Roman" w:cs="Times New Roman"/>
          <w:b/>
          <w:color w:val="000000"/>
        </w:rPr>
        <w:t>Links to IFEX:</w:t>
      </w:r>
    </w:p>
    <w:p w14:paraId="1B540F21" w14:textId="77777777" w:rsidR="00092554" w:rsidRPr="00E14BC4" w:rsidRDefault="00092554" w:rsidP="00092554">
      <w:pPr>
        <w:widowControl/>
        <w:numPr>
          <w:ilvl w:val="0"/>
          <w:numId w:val="1"/>
        </w:numPr>
        <w:spacing w:after="120"/>
        <w:ind w:left="270" w:hanging="270"/>
        <w:jc w:val="both"/>
        <w:rPr>
          <w:rFonts w:ascii="Times New Roman" w:eastAsia="Times New Roman" w:hAnsi="Times New Roman" w:cs="Times New Roman"/>
          <w:b/>
          <w:color w:val="000000"/>
        </w:rPr>
      </w:pPr>
      <w:r w:rsidRPr="00E14BC4">
        <w:rPr>
          <w:rFonts w:ascii="Times New Roman" w:eastAsia="Times New Roman" w:hAnsi="Times New Roman" w:cs="Times New Roman"/>
          <w:b/>
          <w:color w:val="000000"/>
        </w:rPr>
        <w:t xml:space="preserve">Goal 1: </w:t>
      </w:r>
      <w:r w:rsidRPr="00E14BC4">
        <w:rPr>
          <w:rFonts w:ascii="Times New Roman" w:eastAsia="Times New Roman" w:hAnsi="Times New Roman" w:cs="Times New Roman"/>
          <w:color w:val="000000"/>
        </w:rPr>
        <w:t>Collect observations that span the TC life cycle in a variety of environments for model initialization and evaluation.</w:t>
      </w:r>
    </w:p>
    <w:p w14:paraId="02D51F96" w14:textId="77777777" w:rsidR="00092554" w:rsidRPr="00E14BC4" w:rsidRDefault="00092554" w:rsidP="00092554">
      <w:pPr>
        <w:widowControl/>
        <w:numPr>
          <w:ilvl w:val="0"/>
          <w:numId w:val="1"/>
        </w:numPr>
        <w:spacing w:after="120"/>
        <w:ind w:left="270" w:hanging="270"/>
        <w:jc w:val="both"/>
        <w:rPr>
          <w:rFonts w:ascii="Times New Roman" w:eastAsia="Times New Roman" w:hAnsi="Times New Roman" w:cs="Times New Roman"/>
          <w:b/>
          <w:color w:val="000000"/>
        </w:rPr>
      </w:pPr>
      <w:r w:rsidRPr="00E14BC4">
        <w:rPr>
          <w:rFonts w:ascii="Times New Roman" w:eastAsia="Times New Roman" w:hAnsi="Times New Roman" w:cs="Times New Roman"/>
          <w:b/>
          <w:color w:val="000000"/>
        </w:rPr>
        <w:t xml:space="preserve">Goal 2: </w:t>
      </w:r>
      <w:r w:rsidRPr="00E14BC4">
        <w:rPr>
          <w:rFonts w:ascii="Times New Roman" w:eastAsia="Times New Roman" w:hAnsi="Times New Roman" w:cs="Times New Roman"/>
          <w:color w:val="000000"/>
        </w:rPr>
        <w:t>Develop and refine measurement technologies that provide improved real-time monitoring of TC intensity, structure, and environment.</w:t>
      </w:r>
    </w:p>
    <w:p w14:paraId="4529729E" w14:textId="77777777" w:rsidR="00092554" w:rsidRPr="00E14BC4" w:rsidRDefault="00092554" w:rsidP="00092554">
      <w:pPr>
        <w:widowControl/>
        <w:numPr>
          <w:ilvl w:val="0"/>
          <w:numId w:val="1"/>
        </w:numPr>
        <w:spacing w:after="120"/>
        <w:ind w:left="270" w:hanging="270"/>
        <w:jc w:val="both"/>
        <w:rPr>
          <w:rFonts w:ascii="Times New Roman" w:eastAsia="Times New Roman" w:hAnsi="Times New Roman" w:cs="Times New Roman"/>
          <w:b/>
          <w:color w:val="000000"/>
        </w:rPr>
      </w:pPr>
      <w:r w:rsidRPr="00E14BC4">
        <w:rPr>
          <w:rFonts w:ascii="Times New Roman" w:eastAsia="Times New Roman" w:hAnsi="Times New Roman" w:cs="Times New Roman"/>
          <w:b/>
          <w:color w:val="000000"/>
        </w:rPr>
        <w:t xml:space="preserve">Goal 3: </w:t>
      </w:r>
      <w:r w:rsidRPr="00E14BC4">
        <w:rPr>
          <w:rFonts w:ascii="Times New Roman" w:eastAsia="Times New Roman" w:hAnsi="Times New Roman" w:cs="Times New Roman"/>
          <w:color w:val="000000"/>
        </w:rPr>
        <w:t>Improve understanding of the physical processes important in intensity change for a TC at all stages of its lifecycle.</w:t>
      </w:r>
    </w:p>
    <w:p w14:paraId="621EE8EC" w14:textId="77777777" w:rsidR="00092554" w:rsidRPr="00E14BC4" w:rsidRDefault="00092554" w:rsidP="00092554">
      <w:pPr>
        <w:widowControl/>
        <w:spacing w:after="120"/>
        <w:jc w:val="both"/>
        <w:rPr>
          <w:rFonts w:ascii="Times New Roman" w:eastAsia="Times New Roman" w:hAnsi="Times New Roman" w:cs="Times New Roman"/>
          <w:color w:val="000000"/>
        </w:rPr>
      </w:pPr>
      <w:r w:rsidRPr="00E14BC4">
        <w:rPr>
          <w:rFonts w:ascii="Times New Roman" w:eastAsia="Times New Roman" w:hAnsi="Times New Roman" w:cs="Times New Roman"/>
          <w:b/>
          <w:color w:val="000000"/>
        </w:rPr>
        <w:t xml:space="preserve">Motivation: </w:t>
      </w:r>
    </w:p>
    <w:p w14:paraId="56DA8830" w14:textId="77777777" w:rsidR="00092554" w:rsidRDefault="00092554" w:rsidP="00092554">
      <w:pPr>
        <w:widowControl/>
        <w:spacing w:after="0" w:line="240" w:lineRule="auto"/>
        <w:rPr>
          <w:rFonts w:ascii="Times New Roman" w:eastAsia="Cambria" w:hAnsi="Times New Roman" w:cs="Times New Roman"/>
          <w:color w:val="000000"/>
        </w:rPr>
      </w:pPr>
      <w:r w:rsidRPr="00E14BC4">
        <w:rPr>
          <w:rFonts w:ascii="Times New Roman" w:eastAsia="Cambria" w:hAnsi="Times New Roman" w:cs="Times New Roman"/>
          <w:color w:val="000000"/>
        </w:rPr>
        <w:t>The upper ocean thermal structure has been shown to be linked to hurricane intensification provided that the appropriate atmospheric conditions are present.  The upper ocean has been shown to improve intensity forecast in several intense hurricanes (Mainelli et al, 2008).  To complement other ocean observations and aircraft-based experiments and observations, underwater glider operations in support of the Hurricane Field Program will be continued during the 2017 hurricane season. Underwater gliders are cost-effective observational platforms used for targeted and sustained upper-ocean temperature and salinity observations. These vehicles are operated remotely and efficiently collect observations in harsh open ocean conditions, including under hurricane force winds.  Gliders can be navigated across moderately strong currents. Gliders can navigate approximately 4,000 km during one mission and collect and transmit thousands of profiles during a several-month deployment. While on the surface, they transmit the ocean profile data and can also download any new instructions for altering the navigation route or sampling configurations at any time during the mission.  These underwater glider data are key to initialize ocean numerical models used in ocean-coupled hurricane intensification forecast models.</w:t>
      </w:r>
    </w:p>
    <w:p w14:paraId="18A78D34" w14:textId="77777777" w:rsidR="00092554" w:rsidRPr="00E14BC4" w:rsidRDefault="00092554" w:rsidP="00092554">
      <w:pPr>
        <w:widowControl/>
        <w:spacing w:after="0" w:line="240" w:lineRule="auto"/>
        <w:rPr>
          <w:rFonts w:ascii="Times New Roman" w:eastAsia="Cambria" w:hAnsi="Times New Roman" w:cs="Times New Roman"/>
          <w:color w:val="000000"/>
        </w:rPr>
      </w:pPr>
    </w:p>
    <w:p w14:paraId="6EE0CFB7" w14:textId="77777777" w:rsidR="00092554" w:rsidRPr="00E14BC4" w:rsidRDefault="00092554" w:rsidP="00092554">
      <w:pPr>
        <w:widowControl/>
        <w:spacing w:after="120"/>
        <w:jc w:val="both"/>
        <w:rPr>
          <w:rFonts w:ascii="Times New Roman" w:eastAsia="Times New Roman" w:hAnsi="Times New Roman" w:cs="Times New Roman"/>
          <w:color w:val="000000"/>
        </w:rPr>
      </w:pPr>
      <w:r w:rsidRPr="00E14BC4">
        <w:rPr>
          <w:rFonts w:ascii="Times New Roman" w:eastAsia="Times New Roman" w:hAnsi="Times New Roman" w:cs="Times New Roman"/>
          <w:b/>
          <w:color w:val="000000"/>
        </w:rPr>
        <w:t xml:space="preserve">Background: </w:t>
      </w:r>
    </w:p>
    <w:p w14:paraId="418D98CA" w14:textId="77777777" w:rsidR="00092554" w:rsidRPr="00E14BC4" w:rsidRDefault="00092554" w:rsidP="00092554">
      <w:pPr>
        <w:widowControl/>
        <w:spacing w:after="0" w:line="240" w:lineRule="auto"/>
        <w:rPr>
          <w:rFonts w:ascii="Times New Roman" w:eastAsia="Cambria" w:hAnsi="Times New Roman" w:cs="Times New Roman"/>
          <w:color w:val="000000"/>
        </w:rPr>
      </w:pPr>
      <w:r w:rsidRPr="00E14BC4">
        <w:rPr>
          <w:rFonts w:ascii="Times New Roman" w:eastAsia="Cambria" w:hAnsi="Times New Roman" w:cs="Times New Roman"/>
          <w:color w:val="000000"/>
        </w:rPr>
        <w:t xml:space="preserve">Underwater glider data provides surface and subsurface data along predetermined tracks, containing information of temperature and salinity gradients that, once assimilated in numerical models, have a persistent impact on forecasted fields, larger than observations obtained at single locations (such as Argo floats, moorings, etc). </w:t>
      </w:r>
      <w:r w:rsidRPr="00E14BC4">
        <w:rPr>
          <w:rFonts w:ascii="Times New Roman" w:eastAsia="Cambria" w:hAnsi="Times New Roman" w:cs="Times New Roman"/>
          <w:color w:val="000000"/>
        </w:rPr>
        <w:br/>
      </w:r>
    </w:p>
    <w:p w14:paraId="702B5A37" w14:textId="77777777" w:rsidR="00092554" w:rsidRDefault="00092554" w:rsidP="00092554">
      <w:pPr>
        <w:widowControl/>
        <w:spacing w:after="0" w:line="240" w:lineRule="auto"/>
        <w:rPr>
          <w:rFonts w:ascii="Times New Roman" w:eastAsia="Cambria" w:hAnsi="Times New Roman" w:cs="Times New Roman"/>
          <w:color w:val="000000"/>
        </w:rPr>
      </w:pPr>
      <w:r w:rsidRPr="00E14BC4">
        <w:rPr>
          <w:rFonts w:ascii="Times New Roman" w:eastAsia="Cambria" w:hAnsi="Times New Roman" w:cs="Times New Roman"/>
          <w:color w:val="000000"/>
        </w:rPr>
        <w:t xml:space="preserve">The main objectives of the proposed work are to: </w:t>
      </w:r>
    </w:p>
    <w:p w14:paraId="4A30F235" w14:textId="77777777" w:rsidR="00092554" w:rsidRPr="00E14BC4" w:rsidRDefault="00092554" w:rsidP="00092554">
      <w:pPr>
        <w:widowControl/>
        <w:spacing w:after="0" w:line="240" w:lineRule="auto"/>
        <w:rPr>
          <w:rFonts w:ascii="Times New Roman" w:eastAsia="Cambria" w:hAnsi="Times New Roman" w:cs="Times New Roman"/>
          <w:color w:val="000000"/>
        </w:rPr>
      </w:pPr>
    </w:p>
    <w:p w14:paraId="52C8A967" w14:textId="77777777" w:rsidR="00092554" w:rsidRPr="00E14BC4" w:rsidRDefault="00092554" w:rsidP="00092554">
      <w:pPr>
        <w:widowControl/>
        <w:numPr>
          <w:ilvl w:val="0"/>
          <w:numId w:val="2"/>
        </w:numPr>
        <w:tabs>
          <w:tab w:val="left" w:pos="270"/>
        </w:tabs>
        <w:spacing w:after="0" w:line="240" w:lineRule="auto"/>
        <w:ind w:left="270" w:hanging="270"/>
        <w:contextualSpacing/>
        <w:rPr>
          <w:rFonts w:ascii="Times New Roman" w:eastAsia="Arial" w:hAnsi="Times New Roman" w:cs="Times New Roman"/>
          <w:color w:val="000000"/>
        </w:rPr>
      </w:pPr>
      <w:r w:rsidRPr="00E14BC4">
        <w:rPr>
          <w:rFonts w:ascii="Times New Roman" w:eastAsia="Cambria" w:hAnsi="Times New Roman" w:cs="Times New Roman"/>
          <w:color w:val="000000"/>
        </w:rPr>
        <w:t xml:space="preserve">Share information on synergies of the individual efforts that provide glider ocean data that can be used for tropical cyclone studies and forecasts,  </w:t>
      </w:r>
    </w:p>
    <w:p w14:paraId="7717BF90" w14:textId="77777777" w:rsidR="00092554" w:rsidRPr="00E14BC4" w:rsidRDefault="00092554" w:rsidP="00092554">
      <w:pPr>
        <w:widowControl/>
        <w:numPr>
          <w:ilvl w:val="0"/>
          <w:numId w:val="2"/>
        </w:numPr>
        <w:tabs>
          <w:tab w:val="left" w:pos="270"/>
        </w:tabs>
        <w:spacing w:after="0" w:line="240" w:lineRule="auto"/>
        <w:ind w:left="360" w:hanging="360"/>
        <w:contextualSpacing/>
        <w:rPr>
          <w:rFonts w:ascii="Times New Roman" w:eastAsia="Arial" w:hAnsi="Times New Roman" w:cs="Times New Roman"/>
          <w:color w:val="000000"/>
        </w:rPr>
      </w:pPr>
      <w:r w:rsidRPr="00E14BC4">
        <w:rPr>
          <w:rFonts w:ascii="Times New Roman" w:eastAsia="Cambria" w:hAnsi="Times New Roman" w:cs="Times New Roman"/>
          <w:color w:val="000000"/>
        </w:rPr>
        <w:t xml:space="preserve">Obtain upper ocean temperature, salinity, and current velocity observations from underwater gliders, </w:t>
      </w:r>
    </w:p>
    <w:p w14:paraId="651CEDC6" w14:textId="77777777" w:rsidR="00092554" w:rsidRPr="00E14BC4" w:rsidRDefault="00092554" w:rsidP="00092554">
      <w:pPr>
        <w:widowControl/>
        <w:numPr>
          <w:ilvl w:val="0"/>
          <w:numId w:val="2"/>
        </w:numPr>
        <w:tabs>
          <w:tab w:val="left" w:pos="270"/>
        </w:tabs>
        <w:spacing w:after="0" w:line="240" w:lineRule="auto"/>
        <w:ind w:left="360" w:hanging="360"/>
        <w:contextualSpacing/>
        <w:rPr>
          <w:rFonts w:ascii="Times New Roman" w:eastAsia="Arial" w:hAnsi="Times New Roman" w:cs="Times New Roman"/>
          <w:color w:val="000000"/>
        </w:rPr>
      </w:pPr>
      <w:r w:rsidRPr="00E14BC4">
        <w:rPr>
          <w:rFonts w:ascii="Times New Roman" w:eastAsia="Cambria" w:hAnsi="Times New Roman" w:cs="Times New Roman"/>
          <w:color w:val="000000"/>
        </w:rPr>
        <w:t>Improve understanding of and evaluate the impact of hurricane force winds on the upper ocean, and</w:t>
      </w:r>
    </w:p>
    <w:p w14:paraId="21DAA584" w14:textId="77777777" w:rsidR="00092554" w:rsidRPr="00E14BC4" w:rsidRDefault="00092554" w:rsidP="00092554">
      <w:pPr>
        <w:widowControl/>
        <w:numPr>
          <w:ilvl w:val="0"/>
          <w:numId w:val="2"/>
        </w:numPr>
        <w:tabs>
          <w:tab w:val="left" w:pos="270"/>
        </w:tabs>
        <w:spacing w:after="0" w:line="240" w:lineRule="auto"/>
        <w:ind w:left="360" w:hanging="360"/>
        <w:contextualSpacing/>
        <w:rPr>
          <w:rFonts w:ascii="Times New Roman" w:eastAsia="Arial" w:hAnsi="Times New Roman" w:cs="Times New Roman"/>
          <w:color w:val="000000"/>
        </w:rPr>
      </w:pPr>
      <w:r w:rsidRPr="00E14BC4">
        <w:rPr>
          <w:rFonts w:ascii="Times New Roman" w:eastAsia="Cambria" w:hAnsi="Times New Roman" w:cs="Times New Roman"/>
          <w:color w:val="000000"/>
        </w:rPr>
        <w:t xml:space="preserve">Assess the impact of assimilating underwater glider data on hurricane intensity forecasts. </w:t>
      </w:r>
    </w:p>
    <w:p w14:paraId="5C0C7199" w14:textId="77777777" w:rsidR="00092554" w:rsidRPr="00E14BC4" w:rsidRDefault="00092554" w:rsidP="00092554">
      <w:pPr>
        <w:widowControl/>
        <w:spacing w:after="0" w:line="240" w:lineRule="auto"/>
        <w:rPr>
          <w:rFonts w:ascii="Times New Roman" w:eastAsia="Cambria" w:hAnsi="Times New Roman" w:cs="Times New Roman"/>
          <w:color w:val="000000"/>
        </w:rPr>
      </w:pPr>
    </w:p>
    <w:p w14:paraId="646EE0B5" w14:textId="77777777" w:rsidR="00092554" w:rsidRPr="00E14BC4" w:rsidRDefault="00092554" w:rsidP="00092554">
      <w:pPr>
        <w:widowControl/>
        <w:spacing w:after="0" w:line="240" w:lineRule="auto"/>
        <w:rPr>
          <w:rFonts w:ascii="Times New Roman" w:eastAsia="Cambria" w:hAnsi="Times New Roman" w:cs="Times New Roman"/>
          <w:color w:val="000000"/>
        </w:rPr>
      </w:pPr>
      <w:r w:rsidRPr="00E14BC4">
        <w:rPr>
          <w:rFonts w:ascii="Times New Roman" w:eastAsia="Cambria" w:hAnsi="Times New Roman" w:cs="Times New Roman"/>
          <w:color w:val="000000"/>
        </w:rPr>
        <w:t xml:space="preserve">Of critical importance will be the joint analysis of the data collected through this project with those obtained through 1) other targeted observations made from WP-3D and WC-130J flights that deploy a </w:t>
      </w:r>
      <w:r w:rsidRPr="00E14BC4">
        <w:rPr>
          <w:rFonts w:ascii="Times New Roman" w:eastAsia="Cambria" w:hAnsi="Times New Roman" w:cs="Times New Roman"/>
          <w:color w:val="000000"/>
        </w:rPr>
        <w:lastRenderedPageBreak/>
        <w:t xml:space="preserve">suite of atmospheric sensors and oceanographic probes, and 2) components of the sustained ocean observing system, such as surface drifters, Argo floats, eXpendable BathyThermographs (XBTs), etc. </w:t>
      </w:r>
    </w:p>
    <w:p w14:paraId="0CAF6FB3" w14:textId="77777777" w:rsidR="00092554" w:rsidRDefault="00092554" w:rsidP="00092554">
      <w:pPr>
        <w:widowControl/>
        <w:spacing w:after="120"/>
        <w:jc w:val="both"/>
        <w:rPr>
          <w:rFonts w:ascii="Times New Roman" w:eastAsia="Arial" w:hAnsi="Times New Roman" w:cs="Times New Roman"/>
          <w:color w:val="000000"/>
        </w:rPr>
      </w:pPr>
    </w:p>
    <w:p w14:paraId="415CE7BD" w14:textId="77777777" w:rsidR="00092554" w:rsidRPr="00E14BC4" w:rsidRDefault="00092554" w:rsidP="00092554">
      <w:pPr>
        <w:widowControl/>
        <w:spacing w:after="120"/>
        <w:jc w:val="both"/>
        <w:rPr>
          <w:rFonts w:ascii="Times New Roman" w:eastAsia="Arial" w:hAnsi="Times New Roman" w:cs="Times New Roman"/>
          <w:color w:val="000000"/>
        </w:rPr>
      </w:pPr>
    </w:p>
    <w:p w14:paraId="243322F7" w14:textId="77777777" w:rsidR="00092554" w:rsidRPr="00E14BC4" w:rsidRDefault="00092554" w:rsidP="00092554">
      <w:pPr>
        <w:widowControl/>
        <w:spacing w:after="120"/>
        <w:jc w:val="both"/>
        <w:rPr>
          <w:rFonts w:ascii="Times New Roman" w:eastAsia="Arial" w:hAnsi="Times New Roman" w:cs="Times New Roman"/>
          <w:color w:val="000000"/>
        </w:rPr>
      </w:pPr>
      <w:r w:rsidRPr="00E14BC4">
        <w:rPr>
          <w:rFonts w:ascii="Times New Roman" w:eastAsia="Times New Roman" w:hAnsi="Times New Roman" w:cs="Times New Roman"/>
          <w:b/>
          <w:color w:val="000000"/>
        </w:rPr>
        <w:t xml:space="preserve">Hypotheses: </w:t>
      </w:r>
    </w:p>
    <w:p w14:paraId="58D12762" w14:textId="77777777" w:rsidR="00092554" w:rsidRPr="00E14BC4" w:rsidRDefault="00092554" w:rsidP="00092554">
      <w:pPr>
        <w:widowControl/>
        <w:numPr>
          <w:ilvl w:val="0"/>
          <w:numId w:val="2"/>
        </w:numPr>
        <w:spacing w:after="0" w:line="240" w:lineRule="auto"/>
        <w:ind w:left="270" w:hanging="270"/>
        <w:contextualSpacing/>
        <w:rPr>
          <w:rFonts w:ascii="Times New Roman" w:eastAsia="Arial" w:hAnsi="Times New Roman" w:cs="Times New Roman"/>
          <w:color w:val="000000"/>
        </w:rPr>
      </w:pPr>
      <w:r w:rsidRPr="00E14BC4">
        <w:rPr>
          <w:rFonts w:ascii="Times New Roman" w:eastAsia="Times New Roman" w:hAnsi="Times New Roman" w:cs="Times New Roman"/>
          <w:color w:val="000000"/>
        </w:rPr>
        <w:t xml:space="preserve">Hypothesis #1: </w:t>
      </w:r>
      <w:r w:rsidRPr="00E14BC4">
        <w:rPr>
          <w:rFonts w:ascii="Times New Roman" w:eastAsia="Cambria" w:hAnsi="Times New Roman" w:cs="Times New Roman"/>
          <w:color w:val="000000"/>
        </w:rPr>
        <w:t>Underwater glider data (together with other upper ocean thermal data) impact hurricane intensity forecasts by reducing errors in the initialization of upper ocean thermal conditions.</w:t>
      </w:r>
    </w:p>
    <w:p w14:paraId="6AE0C9A5" w14:textId="77777777" w:rsidR="00092554" w:rsidRPr="00E14BC4" w:rsidRDefault="00092554" w:rsidP="00092554">
      <w:pPr>
        <w:widowControl/>
        <w:spacing w:after="120"/>
        <w:jc w:val="both"/>
        <w:rPr>
          <w:rFonts w:ascii="Times New Roman" w:eastAsia="Times New Roman" w:hAnsi="Times New Roman" w:cs="Times New Roman"/>
          <w:b/>
          <w:color w:val="000000"/>
        </w:rPr>
      </w:pPr>
    </w:p>
    <w:p w14:paraId="4CA4A01F" w14:textId="77777777" w:rsidR="00092554" w:rsidRPr="00E14BC4" w:rsidRDefault="00092554" w:rsidP="00092554">
      <w:pPr>
        <w:widowControl/>
        <w:spacing w:after="120"/>
        <w:jc w:val="both"/>
        <w:rPr>
          <w:rFonts w:ascii="Times New Roman" w:eastAsia="Times New Roman" w:hAnsi="Times New Roman" w:cs="Times New Roman"/>
          <w:color w:val="000000"/>
        </w:rPr>
      </w:pPr>
      <w:r w:rsidRPr="00E14BC4">
        <w:rPr>
          <w:rFonts w:ascii="Times New Roman" w:eastAsia="Times New Roman" w:hAnsi="Times New Roman" w:cs="Times New Roman"/>
          <w:b/>
          <w:color w:val="000000"/>
        </w:rPr>
        <w:t xml:space="preserve">Experiment/Module Description: </w:t>
      </w:r>
    </w:p>
    <w:p w14:paraId="629FB5BA" w14:textId="77777777" w:rsidR="00092554" w:rsidRPr="00E14BC4" w:rsidRDefault="00092554" w:rsidP="00092554">
      <w:pPr>
        <w:widowControl/>
        <w:spacing w:after="0" w:line="240" w:lineRule="auto"/>
        <w:rPr>
          <w:rFonts w:ascii="Times New Roman" w:eastAsia="Cambria" w:hAnsi="Times New Roman" w:cs="Times New Roman"/>
          <w:color w:val="000000"/>
        </w:rPr>
      </w:pPr>
      <w:r w:rsidRPr="00E14BC4">
        <w:rPr>
          <w:rFonts w:ascii="Times New Roman" w:eastAsia="Cambria" w:hAnsi="Times New Roman" w:cs="Times New Roman"/>
          <w:color w:val="000000"/>
        </w:rPr>
        <w:t>The first hurricane underwater glider mission included in the Hurricane Field Program was carried out by the NOAA/AOML-CARICOOS network in 2014, and continued during the 2015, and 2016 Atlantic hurricane seasons. These missions were geared exclusively towards obtaining upper-ocean observations in support of hurricane studies and forecasts. The goal of this network is to enhance the understanding of air-sea interaction processes during hurricane force wind events by assessing the ocean response to hurricane force wind events, and by investigating the impact of underwater glider data (and other ocean profile data, such as Argo floats, XBTs, moorings, etc) on hurricane intensity forecasts using coupled numerical models.</w:t>
      </w:r>
    </w:p>
    <w:p w14:paraId="240B9310" w14:textId="77777777" w:rsidR="00092554" w:rsidRPr="00E14BC4" w:rsidRDefault="00092554" w:rsidP="00092554">
      <w:pPr>
        <w:widowControl/>
        <w:spacing w:after="0" w:line="240" w:lineRule="auto"/>
        <w:rPr>
          <w:rFonts w:ascii="Times New Roman" w:eastAsia="Cambria" w:hAnsi="Times New Roman" w:cs="Times New Roman"/>
          <w:color w:val="000000"/>
        </w:rPr>
      </w:pPr>
    </w:p>
    <w:p w14:paraId="6B159544" w14:textId="77777777" w:rsidR="00092554" w:rsidRPr="00E14BC4" w:rsidRDefault="00092554" w:rsidP="00092554">
      <w:pPr>
        <w:widowControl/>
        <w:spacing w:after="0" w:line="240" w:lineRule="auto"/>
        <w:rPr>
          <w:rFonts w:ascii="Times New Roman" w:eastAsia="Cambria" w:hAnsi="Times New Roman" w:cs="Times New Roman"/>
          <w:color w:val="000000"/>
        </w:rPr>
      </w:pPr>
      <w:r w:rsidRPr="00E14BC4">
        <w:rPr>
          <w:rFonts w:ascii="Times New Roman" w:eastAsia="Cambria" w:hAnsi="Times New Roman" w:cs="Times New Roman"/>
          <w:color w:val="000000"/>
        </w:rPr>
        <w:t>The efforts of several Institutions that also carry out glider operations and whose observations will be help to improve spatial coverage by providing observations in several areas in the North Atlantic Ocean will be coordinated during the 2017 season.   The area of operation of the gliders of each institution are shown in the Figure, while details of their operations are included in the Table and described here:</w:t>
      </w:r>
    </w:p>
    <w:p w14:paraId="360C4458" w14:textId="77777777" w:rsidR="00092554" w:rsidRPr="00E14BC4" w:rsidRDefault="00092554" w:rsidP="00092554">
      <w:pPr>
        <w:widowControl/>
        <w:spacing w:after="0" w:line="240" w:lineRule="auto"/>
        <w:rPr>
          <w:rFonts w:ascii="Times New Roman" w:eastAsia="Cambria" w:hAnsi="Times New Roman" w:cs="Times New Roman"/>
          <w:color w:val="000000"/>
        </w:rPr>
      </w:pPr>
    </w:p>
    <w:p w14:paraId="0FA6BA84" w14:textId="77777777" w:rsidR="00092554" w:rsidRPr="00E14BC4" w:rsidRDefault="00092554" w:rsidP="00092554">
      <w:pPr>
        <w:widowControl/>
        <w:spacing w:after="0" w:line="240" w:lineRule="auto"/>
        <w:rPr>
          <w:rFonts w:ascii="Times New Roman" w:eastAsia="Cambria" w:hAnsi="Times New Roman" w:cs="Times New Roman"/>
          <w:i/>
          <w:color w:val="000000"/>
        </w:rPr>
      </w:pPr>
      <w:r w:rsidRPr="00E14BC4">
        <w:rPr>
          <w:rFonts w:ascii="Times New Roman" w:eastAsia="Cambria" w:hAnsi="Times New Roman" w:cs="Times New Roman"/>
          <w:i/>
          <w:color w:val="000000"/>
        </w:rPr>
        <w:t>NOAA/AOML-CARICOOS Mission</w:t>
      </w:r>
    </w:p>
    <w:p w14:paraId="0A4E0591" w14:textId="77777777" w:rsidR="00092554" w:rsidRPr="00E14BC4" w:rsidRDefault="00092554" w:rsidP="00092554">
      <w:pPr>
        <w:widowControl/>
        <w:spacing w:after="0" w:line="240" w:lineRule="auto"/>
        <w:rPr>
          <w:rFonts w:ascii="Times New Roman" w:eastAsia="Cambria" w:hAnsi="Times New Roman" w:cs="Times New Roman"/>
          <w:color w:val="000000"/>
        </w:rPr>
      </w:pPr>
    </w:p>
    <w:p w14:paraId="6E383436" w14:textId="77777777" w:rsidR="00092554" w:rsidRPr="00E14BC4" w:rsidRDefault="00092554" w:rsidP="00092554">
      <w:pPr>
        <w:widowControl/>
        <w:spacing w:after="0" w:line="240" w:lineRule="auto"/>
        <w:rPr>
          <w:rFonts w:ascii="Times New Roman" w:eastAsia="Cambria" w:hAnsi="Times New Roman" w:cs="Times New Roman"/>
          <w:color w:val="000000"/>
        </w:rPr>
      </w:pPr>
      <w:r w:rsidRPr="00E14BC4">
        <w:rPr>
          <w:rFonts w:ascii="Times New Roman" w:eastAsia="Cambria" w:hAnsi="Times New Roman" w:cs="Times New Roman"/>
          <w:color w:val="000000"/>
        </w:rPr>
        <w:t xml:space="preserve">During the first two Hurricane Missions of 2014 and 2015, two gliders, one in the Caribbean Sea and one in the tropical North Atlantic Ocean, off Puerto Rico, were used to collect temperature, salinity, and oxygen profiles in regions that are severely undersampled. Starting in the 2016 Atlantic hurricane season, the network was expanded to four gliders, with two deployed in the Caribbean Sea and two in the tropical North Atlantic Ocean. Approximately 14,000 have been collected to date in areas that were previously poorly sampled. Data are transmitted in real-time into the GTS, to the IOOS DAC, and submitted to data centers for assimilation in forecast models.  </w:t>
      </w:r>
    </w:p>
    <w:p w14:paraId="7D37DFB8" w14:textId="77777777" w:rsidR="00092554" w:rsidRPr="00E14BC4" w:rsidRDefault="00092554" w:rsidP="00092554">
      <w:pPr>
        <w:widowControl/>
        <w:spacing w:after="0" w:line="240" w:lineRule="auto"/>
        <w:rPr>
          <w:rFonts w:ascii="Times New Roman" w:eastAsia="Cambria" w:hAnsi="Times New Roman" w:cs="Times New Roman"/>
          <w:color w:val="000000"/>
        </w:rPr>
      </w:pPr>
    </w:p>
    <w:p w14:paraId="638E8975" w14:textId="77777777" w:rsidR="00092554" w:rsidRPr="00E14BC4" w:rsidRDefault="00092554" w:rsidP="00092554">
      <w:pPr>
        <w:widowControl/>
        <w:spacing w:after="0" w:line="240" w:lineRule="auto"/>
        <w:rPr>
          <w:rFonts w:ascii="Times New Roman" w:eastAsia="Cambria" w:hAnsi="Times New Roman" w:cs="Times New Roman"/>
          <w:color w:val="000000"/>
        </w:rPr>
      </w:pPr>
      <w:r w:rsidRPr="00E14BC4">
        <w:rPr>
          <w:rFonts w:ascii="Times New Roman" w:eastAsia="Cambria" w:hAnsi="Times New Roman" w:cs="Times New Roman"/>
          <w:color w:val="000000"/>
        </w:rPr>
        <w:t>During the previous hurricane missions, gliders were piloted to obtain repeated upper ocean sections of temperature and salinity before, and after the passage of a hurricane. During the passage of a hurricane, the gliders were in general parked at a fixed location, collecting profile observations analogous to the data collected by a fixed mooring, however with very dense depth resolution.  These data allow to analyze the response of the ocean to the passage of a hurricane and to assess the recovery of the ocean.  All gliders are now also equipped with additional sensors, such as CDOM, chlorophyll-a, and backscatter. Data collected by these additional sensors will enable further studies focused on assessing the impact of hurricanes on ocean ecosystems and biochemistry.</w:t>
      </w:r>
    </w:p>
    <w:p w14:paraId="6E3C31D5" w14:textId="77777777" w:rsidR="00092554" w:rsidRPr="00E14BC4" w:rsidRDefault="00092554" w:rsidP="00092554">
      <w:pPr>
        <w:widowControl/>
        <w:spacing w:after="0" w:line="240" w:lineRule="auto"/>
        <w:rPr>
          <w:rFonts w:ascii="Times New Roman" w:eastAsia="Cambria" w:hAnsi="Times New Roman" w:cs="Times New Roman"/>
          <w:color w:val="000000"/>
        </w:rPr>
      </w:pPr>
    </w:p>
    <w:p w14:paraId="16509A8A" w14:textId="77777777" w:rsidR="00092554" w:rsidRPr="00E14BC4" w:rsidRDefault="00092554" w:rsidP="00092554">
      <w:pPr>
        <w:widowControl/>
        <w:spacing w:after="0" w:line="240" w:lineRule="auto"/>
        <w:rPr>
          <w:rFonts w:ascii="Times New Roman" w:eastAsia="Cambria" w:hAnsi="Times New Roman" w:cs="Times New Roman"/>
          <w:i/>
          <w:color w:val="000000"/>
        </w:rPr>
      </w:pPr>
      <w:r w:rsidRPr="00E14BC4">
        <w:rPr>
          <w:rFonts w:ascii="Times New Roman" w:eastAsia="Cambria" w:hAnsi="Times New Roman" w:cs="Times New Roman"/>
          <w:i/>
          <w:color w:val="000000"/>
        </w:rPr>
        <w:t>WHOI Mission</w:t>
      </w:r>
    </w:p>
    <w:p w14:paraId="2D4551D0" w14:textId="77777777" w:rsidR="00092554" w:rsidRPr="00E14BC4" w:rsidRDefault="00092554" w:rsidP="00092554">
      <w:pPr>
        <w:widowControl/>
        <w:spacing w:after="0" w:line="240" w:lineRule="auto"/>
        <w:rPr>
          <w:rFonts w:ascii="Times New Roman" w:eastAsia="Cambria" w:hAnsi="Times New Roman" w:cs="Times New Roman"/>
          <w:color w:val="000000"/>
        </w:rPr>
      </w:pPr>
    </w:p>
    <w:p w14:paraId="57605C72" w14:textId="77777777" w:rsidR="00092554" w:rsidRPr="00E14BC4" w:rsidRDefault="00092554" w:rsidP="00092554">
      <w:pPr>
        <w:widowControl/>
        <w:spacing w:after="0" w:line="240" w:lineRule="auto"/>
        <w:rPr>
          <w:rFonts w:ascii="Times New Roman" w:eastAsia="Cambria" w:hAnsi="Times New Roman" w:cs="Times New Roman"/>
          <w:color w:val="222222"/>
          <w:highlight w:val="white"/>
        </w:rPr>
      </w:pPr>
      <w:r w:rsidRPr="00E14BC4">
        <w:rPr>
          <w:rFonts w:ascii="Times New Roman" w:eastAsia="Cambria" w:hAnsi="Times New Roman" w:cs="Times New Roman"/>
          <w:color w:val="000000"/>
        </w:rPr>
        <w:t xml:space="preserve">WHOI will operate </w:t>
      </w:r>
      <w:r w:rsidRPr="00E14BC4">
        <w:rPr>
          <w:rFonts w:ascii="Times New Roman" w:eastAsia="Cambria" w:hAnsi="Times New Roman" w:cs="Times New Roman"/>
          <w:color w:val="222222"/>
          <w:highlight w:val="white"/>
        </w:rPr>
        <w:t>1-2 Spray gliders in the Gulf Stream between Miami and New England throughout the year. WHOI will also have 1-2 Spray gliders surveying continuously near Cape Hatteras beginning in April 2017 for the NSF-funded PEACH field program that is focused on shelf-deep ocean exchange near Cape Hatteras. Each Spray glider will be equipped to measure profiles of temperature, salinity, absolute velocity, chlorophyll fluorescence, and 1-MHz acoustic backscatter; realtime temperature and salinity profiles will be transmitted to GTS via the IOOS Glider DAC.</w:t>
      </w:r>
    </w:p>
    <w:p w14:paraId="26C770FC" w14:textId="77777777" w:rsidR="00092554" w:rsidRPr="00E14BC4" w:rsidRDefault="00092554" w:rsidP="00092554">
      <w:pPr>
        <w:widowControl/>
        <w:spacing w:after="0" w:line="240" w:lineRule="auto"/>
        <w:rPr>
          <w:rFonts w:ascii="Times New Roman" w:eastAsia="Cambria" w:hAnsi="Times New Roman" w:cs="Times New Roman"/>
          <w:color w:val="222222"/>
          <w:highlight w:val="white"/>
        </w:rPr>
      </w:pPr>
    </w:p>
    <w:p w14:paraId="4C4638C8" w14:textId="77777777" w:rsidR="00092554" w:rsidRPr="00E14BC4" w:rsidRDefault="00092554" w:rsidP="00092554">
      <w:pPr>
        <w:widowControl/>
        <w:spacing w:after="0" w:line="240" w:lineRule="auto"/>
        <w:rPr>
          <w:rFonts w:ascii="Times New Roman" w:eastAsia="Cambria" w:hAnsi="Times New Roman" w:cs="Times New Roman"/>
          <w:i/>
          <w:color w:val="222222"/>
          <w:highlight w:val="white"/>
        </w:rPr>
      </w:pPr>
      <w:r w:rsidRPr="00E14BC4">
        <w:rPr>
          <w:rFonts w:ascii="Times New Roman" w:eastAsia="Cambria" w:hAnsi="Times New Roman" w:cs="Times New Roman"/>
          <w:i/>
          <w:color w:val="222222"/>
          <w:highlight w:val="white"/>
        </w:rPr>
        <w:t>Bermuda’s BIOS Mission</w:t>
      </w:r>
    </w:p>
    <w:p w14:paraId="3CFD2434" w14:textId="77777777" w:rsidR="00092554" w:rsidRPr="00E14BC4" w:rsidRDefault="00092554" w:rsidP="00092554">
      <w:pPr>
        <w:widowControl/>
        <w:spacing w:after="0" w:line="240" w:lineRule="auto"/>
        <w:rPr>
          <w:rFonts w:ascii="Times New Roman" w:eastAsia="Cambria" w:hAnsi="Times New Roman" w:cs="Times New Roman"/>
          <w:color w:val="000000"/>
        </w:rPr>
      </w:pPr>
    </w:p>
    <w:p w14:paraId="5662A6AC" w14:textId="77777777" w:rsidR="00092554" w:rsidRPr="00E14BC4" w:rsidRDefault="00092554" w:rsidP="00092554">
      <w:pPr>
        <w:widowControl/>
        <w:spacing w:after="0" w:line="240" w:lineRule="auto"/>
        <w:rPr>
          <w:rFonts w:ascii="Times New Roman" w:eastAsia="Cambria" w:hAnsi="Times New Roman" w:cs="Times New Roman"/>
          <w:color w:val="000000"/>
        </w:rPr>
      </w:pPr>
      <w:r w:rsidRPr="00E14BC4">
        <w:rPr>
          <w:rFonts w:ascii="Times New Roman" w:eastAsia="Cambria" w:hAnsi="Times New Roman" w:cs="Times New Roman"/>
          <w:color w:val="000000"/>
        </w:rPr>
        <w:t>BIOS will operate 2 Slocum gliders (1000 m buoyancy engines) in the central subtropical gyre, near 32°N 64°W -- the Bermuda Atlantic Time Series (BATS) site.  One will keep station as a virtual mooring while the other tracks back and forth along a 60-km section to survey the regional eddy field.  Both gliders are equipped with a CTD, ECO puck (chlorophyll, backscatter, CDOM) and oxygen optode.  One vehicle additionally carries an TRDI DVL ADCP for velocity and acoustic backscatter profiles, the other a Satlantic SUNA for nitrate measurements.  Real-time temperature and salinity profiles will be transmitted to GTS via the IOOS Glider DAC.</w:t>
      </w:r>
    </w:p>
    <w:p w14:paraId="21A0EEC6" w14:textId="77777777" w:rsidR="00092554" w:rsidRPr="00E14BC4" w:rsidRDefault="00092554" w:rsidP="00092554">
      <w:pPr>
        <w:widowControl/>
        <w:spacing w:after="0" w:line="240" w:lineRule="auto"/>
        <w:ind w:firstLine="720"/>
        <w:rPr>
          <w:rFonts w:ascii="Times New Roman" w:eastAsia="Cambria" w:hAnsi="Times New Roman" w:cs="Times New Roman"/>
          <w:color w:val="000000"/>
        </w:rPr>
      </w:pPr>
      <w:r w:rsidRPr="00E14BC4">
        <w:rPr>
          <w:rFonts w:ascii="Times New Roman" w:eastAsia="Cambria" w:hAnsi="Times New Roman" w:cs="Times New Roman"/>
          <w:color w:val="000000"/>
        </w:rPr>
        <w:t xml:space="preserve">         </w:t>
      </w:r>
    </w:p>
    <w:p w14:paraId="35F4F70D" w14:textId="77777777" w:rsidR="00092554" w:rsidRPr="00E14BC4" w:rsidRDefault="00092554" w:rsidP="00092554">
      <w:pPr>
        <w:widowControl/>
        <w:spacing w:after="0" w:line="240" w:lineRule="auto"/>
        <w:rPr>
          <w:rFonts w:ascii="Times New Roman" w:eastAsia="Cambria" w:hAnsi="Times New Roman" w:cs="Times New Roman"/>
          <w:i/>
          <w:color w:val="000000"/>
        </w:rPr>
      </w:pPr>
      <w:r w:rsidRPr="00E14BC4">
        <w:rPr>
          <w:rFonts w:ascii="Times New Roman" w:eastAsia="Cambria" w:hAnsi="Times New Roman" w:cs="Times New Roman"/>
          <w:i/>
          <w:color w:val="000000"/>
        </w:rPr>
        <w:t>Rutgers University Mission</w:t>
      </w:r>
    </w:p>
    <w:p w14:paraId="11B66E64" w14:textId="77777777" w:rsidR="00092554" w:rsidRPr="00E14BC4" w:rsidRDefault="00092554" w:rsidP="00092554">
      <w:pPr>
        <w:widowControl/>
        <w:spacing w:after="0" w:line="240" w:lineRule="auto"/>
        <w:rPr>
          <w:rFonts w:ascii="Times New Roman" w:eastAsia="Cambria" w:hAnsi="Times New Roman" w:cs="Times New Roman"/>
          <w:b/>
          <w:color w:val="000000"/>
        </w:rPr>
      </w:pPr>
    </w:p>
    <w:p w14:paraId="1EB59C71" w14:textId="77777777" w:rsidR="00092554" w:rsidRPr="00E14BC4" w:rsidRDefault="00092554" w:rsidP="00092554">
      <w:pPr>
        <w:widowControl/>
        <w:spacing w:after="0" w:line="240" w:lineRule="auto"/>
        <w:rPr>
          <w:rFonts w:ascii="Times New Roman" w:eastAsia="Cambria" w:hAnsi="Times New Roman" w:cs="Times New Roman"/>
          <w:color w:val="222222"/>
          <w:highlight w:val="white"/>
        </w:rPr>
      </w:pPr>
      <w:r w:rsidRPr="00E14BC4">
        <w:rPr>
          <w:rFonts w:ascii="Times New Roman" w:eastAsia="Cambria" w:hAnsi="Times New Roman" w:cs="Times New Roman"/>
          <w:color w:val="222222"/>
          <w:highlight w:val="white"/>
        </w:rPr>
        <w:t xml:space="preserve">Rutgers University is again coordinating glider flights in the Mid-Atlantic region for the 2017 spring through fall stratified seasons as part of MARACOOS.  Initial glider deployments will be in April.  Rutgers will deploy a near shore glider to zig-zag along the New Jersey on the inner shelf in April.  UMaryland will deploy a glider in early May from Ocean City, MD, that will travel out to the shelf break and back to be recovered further south at Wachapreague. In </w:t>
      </w:r>
      <w:proofErr w:type="gramStart"/>
      <w:r w:rsidRPr="00E14BC4">
        <w:rPr>
          <w:rFonts w:ascii="Times New Roman" w:eastAsia="Cambria" w:hAnsi="Times New Roman" w:cs="Times New Roman"/>
          <w:color w:val="222222"/>
          <w:highlight w:val="white"/>
        </w:rPr>
        <w:t>May</w:t>
      </w:r>
      <w:proofErr w:type="gramEnd"/>
      <w:r w:rsidRPr="00E14BC4">
        <w:rPr>
          <w:rFonts w:ascii="Times New Roman" w:eastAsia="Cambria" w:hAnsi="Times New Roman" w:cs="Times New Roman"/>
          <w:color w:val="222222"/>
          <w:highlight w:val="white"/>
        </w:rPr>
        <w:t xml:space="preserve"> the UDelaware Biolume glider will be deployed to zig-zag along the Delaware &amp; Maryland inner shelf.  Three glider deployments are planned for August. Rutgers will repeat the inner shelf survey along the NJ coast. UMassachusetts will complete 4 cross-shelf lines in a full shelf zig-zag pattern that starts in new Bedford and ends in Atlantic City.  Simultaneously, UMaryland will conduct a similar survey further south, with 4 cross shelf lines zig-zagging across the full shelf starting at Atlantic City and ending at Assateague.  In October, both the Rutgers and UDelaware inner shelf zig-zaga are repeated.  In November, VIMS will conduct a cross-shelf survey out to the shelf break and back between Norfolk and Ocean City.</w:t>
      </w:r>
    </w:p>
    <w:p w14:paraId="383F51AD" w14:textId="77777777" w:rsidR="00092554" w:rsidRPr="00E14BC4" w:rsidRDefault="00092554" w:rsidP="00092554">
      <w:pPr>
        <w:widowControl/>
        <w:spacing w:after="0" w:line="240" w:lineRule="auto"/>
        <w:rPr>
          <w:rFonts w:ascii="Times New Roman" w:eastAsia="Cambria" w:hAnsi="Times New Roman" w:cs="Times New Roman"/>
          <w:color w:val="222222"/>
          <w:highlight w:val="white"/>
        </w:rPr>
      </w:pPr>
    </w:p>
    <w:p w14:paraId="702D1D48" w14:textId="77777777" w:rsidR="00092554" w:rsidRPr="00E14BC4" w:rsidRDefault="00092554" w:rsidP="00092554">
      <w:pPr>
        <w:widowControl/>
        <w:spacing w:after="0" w:line="240" w:lineRule="auto"/>
        <w:rPr>
          <w:rFonts w:ascii="Times New Roman" w:eastAsia="Cambria" w:hAnsi="Times New Roman" w:cs="Times New Roman"/>
          <w:b/>
          <w:color w:val="000000"/>
        </w:rPr>
      </w:pPr>
    </w:p>
    <w:p w14:paraId="0DC93F48" w14:textId="77777777" w:rsidR="00092554" w:rsidRPr="00E14BC4" w:rsidRDefault="00092554" w:rsidP="00092554">
      <w:pPr>
        <w:widowControl/>
        <w:spacing w:after="0" w:line="240" w:lineRule="auto"/>
        <w:rPr>
          <w:rFonts w:ascii="Times New Roman" w:eastAsia="Cambria" w:hAnsi="Times New Roman" w:cs="Times New Roman"/>
          <w:i/>
          <w:color w:val="000000"/>
        </w:rPr>
      </w:pPr>
      <w:r w:rsidRPr="00E14BC4">
        <w:rPr>
          <w:rFonts w:ascii="Times New Roman" w:eastAsia="Cambria" w:hAnsi="Times New Roman" w:cs="Times New Roman"/>
          <w:i/>
          <w:color w:val="000000"/>
        </w:rPr>
        <w:t>Texas A&amp;M University Mission</w:t>
      </w:r>
    </w:p>
    <w:p w14:paraId="7C8D64D3" w14:textId="77777777" w:rsidR="00092554" w:rsidRPr="00E14BC4" w:rsidRDefault="00092554" w:rsidP="00092554">
      <w:pPr>
        <w:widowControl/>
        <w:spacing w:after="0" w:line="240" w:lineRule="auto"/>
        <w:rPr>
          <w:rFonts w:ascii="Times New Roman" w:eastAsia="Cambria" w:hAnsi="Times New Roman" w:cs="Times New Roman"/>
          <w:i/>
          <w:color w:val="000000"/>
        </w:rPr>
      </w:pPr>
    </w:p>
    <w:p w14:paraId="5761F148" w14:textId="77777777" w:rsidR="00092554" w:rsidRPr="00E14BC4" w:rsidRDefault="00092554" w:rsidP="00092554">
      <w:pPr>
        <w:widowControl/>
        <w:spacing w:after="0" w:line="240" w:lineRule="auto"/>
        <w:rPr>
          <w:rFonts w:ascii="Times New Roman" w:eastAsia="Cambria" w:hAnsi="Times New Roman" w:cs="Times New Roman"/>
          <w:color w:val="222222"/>
          <w:highlight w:val="white"/>
        </w:rPr>
      </w:pPr>
      <w:r w:rsidRPr="00E14BC4">
        <w:rPr>
          <w:rFonts w:ascii="Times New Roman" w:eastAsia="Cambria" w:hAnsi="Times New Roman" w:cs="Times New Roman"/>
          <w:color w:val="222222"/>
          <w:highlight w:val="white"/>
        </w:rPr>
        <w:t>In 2017, TAMU will deploy four (Teledyne-Webb Research) G2 Slocum gliders in the Gulf of Mexico.  All are equipped with Seabird CTD, Wetlabs EcoPuck fluorometer (chlorophyll, CDOM, and turbidity), and dissolved oxygen sensor (either Aanderaa optode or Rockland RINKO). We also have a Rockland Scientific MicroRider with microstructure probes and associated cradle to equip one glider. Two of the gliders are equipped with the hybrid thruster assembly. We have two deep water (1000 m) buoyancy pumps, two shelf buoyancy pumps, and two shallow (800 cc) pumps for inner shelf deployments. Pumps will be used that are appropriate to mission objectives. TAMU had several missions during the past two years that have been in the deep water north western/central Gulf of Mexico, and have also targeted the stratified deep waters of the Texas-Louisiana Shelf to investigate processes associated with the development of the Louisiana Deadzone. This summer (2017) TAMU plans on four deployments on the shelf/slope of the Texas-Louisiana Shelf (June-July) and two deployments (one with microrider) in deepwater (August-October). The objectives of the shelf missions are to investigate coastal water quality and cross shelf exchange. These missions are funded separately by the Texas OneGulf Center of Excellence (RESTORE Act) and by the NOAA Center for Sponsored Coastal Ocean Research. The objectives of the deepwater missions are to investigate microstructure and turbulence on the outer continental shelf and slope, provide spatial context of hydrographic parameters being collected aboard an associated research vessel, and to collect observations of upper ocean heat content. The deep missions are funded by the Gulf of Mexico Research Initiative under the GoMIX Project (WHOI lead). All planned TAMU missions will be hosted by the Gulf of Mexico Coastal Ocean Observing System (GCOOS) website (</w:t>
      </w:r>
      <w:hyperlink r:id="rId5">
        <w:r w:rsidRPr="00E14BC4">
          <w:rPr>
            <w:rFonts w:ascii="Times New Roman" w:eastAsia="Cambria" w:hAnsi="Times New Roman" w:cs="Times New Roman"/>
            <w:color w:val="1155CC"/>
            <w:highlight w:val="white"/>
            <w:u w:val="single"/>
          </w:rPr>
          <w:t>http://gcoos2.tamu.edu/gandalf/deployed/</w:t>
        </w:r>
      </w:hyperlink>
      <w:r w:rsidRPr="00E14BC4">
        <w:rPr>
          <w:rFonts w:ascii="Times New Roman" w:eastAsia="Cambria" w:hAnsi="Times New Roman" w:cs="Times New Roman"/>
          <w:color w:val="222222"/>
          <w:highlight w:val="white"/>
        </w:rPr>
        <w:t>); all data will be transmitted to the GTS through the IOOS Glider DAC. Additional missions are possible if adequate funds are procured.</w:t>
      </w:r>
    </w:p>
    <w:p w14:paraId="63723018" w14:textId="77777777" w:rsidR="00092554" w:rsidRPr="00E14BC4" w:rsidRDefault="00092554" w:rsidP="00092554">
      <w:pPr>
        <w:widowControl/>
        <w:spacing w:after="0" w:line="240" w:lineRule="auto"/>
        <w:rPr>
          <w:rFonts w:ascii="Times New Roman" w:eastAsia="Arial" w:hAnsi="Times New Roman" w:cs="Times New Roman"/>
          <w:i/>
          <w:color w:val="222222"/>
          <w:highlight w:val="white"/>
        </w:rPr>
      </w:pPr>
    </w:p>
    <w:p w14:paraId="2EABF9DD" w14:textId="77777777" w:rsidR="00092554" w:rsidRPr="00E14BC4" w:rsidRDefault="00092554" w:rsidP="00092554">
      <w:pPr>
        <w:widowControl/>
        <w:spacing w:after="0" w:line="240" w:lineRule="auto"/>
        <w:rPr>
          <w:rFonts w:ascii="Times New Roman" w:eastAsia="Cambria" w:hAnsi="Times New Roman" w:cs="Times New Roman"/>
          <w:i/>
          <w:color w:val="000000"/>
        </w:rPr>
      </w:pPr>
      <w:r w:rsidRPr="00E14BC4">
        <w:rPr>
          <w:rFonts w:ascii="Times New Roman" w:eastAsia="Cambria" w:hAnsi="Times New Roman" w:cs="Times New Roman"/>
          <w:i/>
          <w:color w:val="000000"/>
        </w:rPr>
        <w:t xml:space="preserve">University </w:t>
      </w:r>
      <w:proofErr w:type="gramStart"/>
      <w:r w:rsidRPr="00E14BC4">
        <w:rPr>
          <w:rFonts w:ascii="Times New Roman" w:eastAsia="Cambria" w:hAnsi="Times New Roman" w:cs="Times New Roman"/>
          <w:i/>
          <w:color w:val="000000"/>
        </w:rPr>
        <w:t>Of</w:t>
      </w:r>
      <w:proofErr w:type="gramEnd"/>
      <w:r w:rsidRPr="00E14BC4">
        <w:rPr>
          <w:rFonts w:ascii="Times New Roman" w:eastAsia="Cambria" w:hAnsi="Times New Roman" w:cs="Times New Roman"/>
          <w:i/>
          <w:color w:val="000000"/>
        </w:rPr>
        <w:t xml:space="preserve"> Southern Mississippi (USM) Mission</w:t>
      </w:r>
    </w:p>
    <w:p w14:paraId="169D5167" w14:textId="77777777" w:rsidR="00092554" w:rsidRPr="00E14BC4" w:rsidRDefault="00092554" w:rsidP="00092554">
      <w:pPr>
        <w:widowControl/>
        <w:spacing w:after="0" w:line="240" w:lineRule="auto"/>
        <w:rPr>
          <w:rFonts w:ascii="Times New Roman" w:eastAsia="Cambria" w:hAnsi="Times New Roman" w:cs="Times New Roman"/>
          <w:color w:val="000000"/>
        </w:rPr>
      </w:pPr>
    </w:p>
    <w:p w14:paraId="2C48A626" w14:textId="77777777" w:rsidR="00092554" w:rsidRPr="00E14BC4" w:rsidRDefault="00092554" w:rsidP="00092554">
      <w:pPr>
        <w:widowControl/>
        <w:spacing w:after="0" w:line="240" w:lineRule="auto"/>
        <w:rPr>
          <w:rFonts w:ascii="Times New Roman" w:eastAsia="Cambria" w:hAnsi="Times New Roman" w:cs="Times New Roman"/>
          <w:color w:val="222222"/>
          <w:highlight w:val="white"/>
        </w:rPr>
      </w:pPr>
      <w:r w:rsidRPr="00E14BC4">
        <w:rPr>
          <w:rFonts w:ascii="Times New Roman" w:eastAsia="Cambria" w:hAnsi="Times New Roman" w:cs="Times New Roman"/>
          <w:color w:val="000000"/>
        </w:rPr>
        <w:t>USM is still waiting on funding for this 2017, however for the past 5 years USM, in conjunction with NOAA/NDBC, Navy Oceanographics and Shell Oil (funding source), has operated one glider in the Gulf of Mexico to look at Ocean Heat Content as well as loop current dynamics. USM anticipates this year continuing this project. Exact area of operation will be determined by which glider platform is used on the project. All data from these flights are hosted by the</w:t>
      </w:r>
      <w:r w:rsidRPr="00E14BC4">
        <w:rPr>
          <w:rFonts w:ascii="Times New Roman" w:eastAsia="Cambria" w:hAnsi="Times New Roman" w:cs="Times New Roman"/>
          <w:color w:val="222222"/>
          <w:highlight w:val="white"/>
        </w:rPr>
        <w:t xml:space="preserve"> Gulf of Mexico Coastal Ocean Observing System (GCOOS) and displayed on their website (</w:t>
      </w:r>
      <w:hyperlink r:id="rId6">
        <w:r w:rsidRPr="00E14BC4">
          <w:rPr>
            <w:rFonts w:ascii="Times New Roman" w:eastAsia="Cambria" w:hAnsi="Times New Roman" w:cs="Times New Roman"/>
            <w:color w:val="1155CC"/>
            <w:highlight w:val="white"/>
            <w:u w:val="single"/>
          </w:rPr>
          <w:t>http://gcoos2.tamu.edu/gandalf/deployed/</w:t>
        </w:r>
      </w:hyperlink>
      <w:r w:rsidRPr="00E14BC4">
        <w:rPr>
          <w:rFonts w:ascii="Times New Roman" w:eastAsia="Cambria" w:hAnsi="Times New Roman" w:cs="Times New Roman"/>
          <w:color w:val="222222"/>
          <w:highlight w:val="white"/>
        </w:rPr>
        <w:t>). From GCOOS the data is passed through the IOOS Glider DAC to the GTS.</w:t>
      </w:r>
    </w:p>
    <w:p w14:paraId="7A1ACF73" w14:textId="77777777" w:rsidR="00092554" w:rsidRDefault="00092554" w:rsidP="00092554">
      <w:pPr>
        <w:widowControl/>
        <w:spacing w:after="0" w:line="240" w:lineRule="auto"/>
        <w:rPr>
          <w:rFonts w:ascii="Times New Roman" w:eastAsia="Cambria" w:hAnsi="Times New Roman" w:cs="Times New Roman"/>
          <w:color w:val="222222"/>
          <w:highlight w:val="white"/>
        </w:rPr>
      </w:pPr>
    </w:p>
    <w:p w14:paraId="71957233" w14:textId="77777777" w:rsidR="00092554" w:rsidRDefault="00092554" w:rsidP="00092554">
      <w:pPr>
        <w:widowControl/>
        <w:spacing w:after="0" w:line="240" w:lineRule="auto"/>
        <w:rPr>
          <w:rFonts w:ascii="Times New Roman" w:eastAsia="Cambria" w:hAnsi="Times New Roman" w:cs="Times New Roman"/>
          <w:color w:val="222222"/>
          <w:highlight w:val="white"/>
        </w:rPr>
      </w:pPr>
    </w:p>
    <w:p w14:paraId="0D4AFF73" w14:textId="77777777" w:rsidR="00092554" w:rsidRDefault="00092554" w:rsidP="00092554">
      <w:pPr>
        <w:widowControl/>
        <w:spacing w:after="0" w:line="240" w:lineRule="auto"/>
        <w:rPr>
          <w:rFonts w:ascii="Times New Roman" w:eastAsia="Cambria" w:hAnsi="Times New Roman" w:cs="Times New Roman"/>
          <w:color w:val="222222"/>
          <w:highlight w:val="white"/>
        </w:rPr>
      </w:pPr>
    </w:p>
    <w:p w14:paraId="11368811" w14:textId="77777777" w:rsidR="00092554" w:rsidRPr="00E14BC4" w:rsidRDefault="00092554" w:rsidP="00092554">
      <w:pPr>
        <w:widowControl/>
        <w:spacing w:after="0" w:line="240" w:lineRule="auto"/>
        <w:rPr>
          <w:rFonts w:ascii="Times New Roman" w:eastAsia="Cambria" w:hAnsi="Times New Roman" w:cs="Times New Roman"/>
          <w:color w:val="222222"/>
          <w:highlight w:val="white"/>
        </w:rPr>
      </w:pPr>
    </w:p>
    <w:p w14:paraId="740EAADF" w14:textId="77777777" w:rsidR="00092554" w:rsidRPr="00E14BC4" w:rsidRDefault="00092554" w:rsidP="00092554">
      <w:pPr>
        <w:widowControl/>
        <w:spacing w:after="0" w:line="240" w:lineRule="auto"/>
        <w:rPr>
          <w:rFonts w:ascii="Times New Roman" w:eastAsia="Cambria" w:hAnsi="Times New Roman" w:cs="Times New Roman"/>
          <w:color w:val="222222"/>
          <w:highlight w:val="white"/>
        </w:rPr>
      </w:pPr>
      <w:r w:rsidRPr="00E14BC4">
        <w:rPr>
          <w:rFonts w:ascii="Times New Roman" w:eastAsia="Cambria" w:hAnsi="Times New Roman" w:cs="Times New Roman"/>
          <w:i/>
          <w:color w:val="222222"/>
          <w:highlight w:val="white"/>
        </w:rPr>
        <w:t>Mote Marine Laboratory Mission</w:t>
      </w:r>
    </w:p>
    <w:p w14:paraId="71BE1DC7" w14:textId="77777777" w:rsidR="00092554" w:rsidRPr="00E14BC4" w:rsidRDefault="00092554" w:rsidP="00092554">
      <w:pPr>
        <w:widowControl/>
        <w:spacing w:after="0" w:line="240" w:lineRule="auto"/>
        <w:rPr>
          <w:rFonts w:ascii="Times New Roman" w:eastAsia="Times New Roman" w:hAnsi="Times New Roman" w:cs="Times New Roman"/>
          <w:color w:val="222222"/>
          <w:highlight w:val="white"/>
        </w:rPr>
      </w:pPr>
    </w:p>
    <w:p w14:paraId="2589435F" w14:textId="77777777" w:rsidR="00092554" w:rsidRPr="00E14BC4" w:rsidRDefault="00092554" w:rsidP="00092554">
      <w:pPr>
        <w:widowControl/>
        <w:spacing w:after="0" w:line="240" w:lineRule="auto"/>
        <w:rPr>
          <w:rFonts w:ascii="Times New Roman" w:eastAsia="Times New Roman" w:hAnsi="Times New Roman" w:cs="Times New Roman"/>
          <w:color w:val="222222"/>
          <w:highlight w:val="white"/>
        </w:rPr>
      </w:pPr>
      <w:r w:rsidRPr="00E14BC4">
        <w:rPr>
          <w:rFonts w:ascii="Times New Roman" w:eastAsia="Times New Roman" w:hAnsi="Times New Roman" w:cs="Times New Roman"/>
          <w:color w:val="222222"/>
          <w:highlight w:val="white"/>
        </w:rPr>
        <w:t>Mote will conduct six 15-day glider deployments per year to survey coastal waters for subsurface evidence of Florida Red Tide (</w:t>
      </w:r>
      <w:r w:rsidRPr="00E14BC4">
        <w:rPr>
          <w:rFonts w:ascii="Times New Roman" w:eastAsia="Times New Roman" w:hAnsi="Times New Roman" w:cs="Times New Roman"/>
          <w:i/>
          <w:color w:val="222222"/>
          <w:highlight w:val="white"/>
        </w:rPr>
        <w:t>Karenia brevis</w:t>
      </w:r>
      <w:r w:rsidRPr="00E14BC4">
        <w:rPr>
          <w:rFonts w:ascii="Times New Roman" w:eastAsia="Times New Roman" w:hAnsi="Times New Roman" w:cs="Times New Roman"/>
          <w:color w:val="222222"/>
          <w:highlight w:val="white"/>
        </w:rPr>
        <w:t xml:space="preserve">) bloom initiations and progressions. Routine surveys with glider-mounted instrumentation can address such research and management-oriented questions such as the purported transport of blooms via bottom waters during upwelling events, accumulation at sub surface density fronts, and the diurnal migration of phytoplankton with the possibility of bloom support from sediment nutrient flux. Glider surveys across regions of relative hydrodynamic uncertainty, such as the mouths of estuaries, can also provide increased detail for initiation conditions of forecasting models. Routine monitoring with a Teledyne-Webb Slocum glider equipped with a CTD and instrumentation for measurement of chromophoric dissolved organic matter (CDOM), Chl. </w:t>
      </w:r>
      <w:r w:rsidRPr="00E14BC4">
        <w:rPr>
          <w:rFonts w:ascii="Times New Roman" w:eastAsia="Times New Roman" w:hAnsi="Times New Roman" w:cs="Times New Roman"/>
          <w:i/>
          <w:color w:val="222222"/>
          <w:highlight w:val="white"/>
        </w:rPr>
        <w:t>a</w:t>
      </w:r>
      <w:r w:rsidRPr="00E14BC4">
        <w:rPr>
          <w:rFonts w:ascii="Times New Roman" w:eastAsia="Times New Roman" w:hAnsi="Times New Roman" w:cs="Times New Roman"/>
          <w:color w:val="222222"/>
          <w:highlight w:val="white"/>
        </w:rPr>
        <w:t xml:space="preserve">, and backscatter (turbidity) will be employed along offshore transects between the 10 m to 40 m isobaths. This transect has been flown regularly since 2014 and in turn has generated a large, seasonal data set for a bloom-initiation “hot-spot”.  However, in the case of an active bloom, the routine transect may be modified to investigate any areas of interest between the area offshore of Clearwater and Englewood, Florida. Typical sampling density during glider deployments provides physical and chemical parameters roughly every 1 sec. Differentials between dead reckoning and observed positions on surfacing provide information on relative current strength and direction. All glider deployment data is available in near real-time from the GCOOS Gulf AUV Network and Data Archiving Long-Term Storage Facility (GANDALF) data portal and incorporated into the IOOS National Glider Data Assembly Center (NGDAC). </w:t>
      </w:r>
    </w:p>
    <w:p w14:paraId="1DEA5287" w14:textId="77777777" w:rsidR="00092554" w:rsidRPr="00E14BC4" w:rsidRDefault="00092554" w:rsidP="00092554">
      <w:pPr>
        <w:widowControl/>
        <w:spacing w:after="120"/>
        <w:jc w:val="both"/>
        <w:rPr>
          <w:rFonts w:ascii="Cambria" w:eastAsia="Times New Roman" w:hAnsi="Cambria" w:cs="Times New Roman"/>
          <w:color w:val="000000"/>
        </w:rPr>
      </w:pPr>
    </w:p>
    <w:p w14:paraId="416CD5AB" w14:textId="77777777" w:rsidR="00092554" w:rsidRPr="00E14BC4" w:rsidRDefault="00092554" w:rsidP="00092554">
      <w:pPr>
        <w:widowControl/>
        <w:spacing w:after="120"/>
        <w:jc w:val="both"/>
        <w:rPr>
          <w:rFonts w:ascii="Cambria" w:eastAsia="Times New Roman" w:hAnsi="Cambria" w:cs="Times New Roman"/>
          <w:color w:val="000000"/>
        </w:rPr>
      </w:pPr>
      <w:r w:rsidRPr="00E14BC4">
        <w:rPr>
          <w:rFonts w:ascii="Cambria" w:eastAsia="Cambria" w:hAnsi="Cambria" w:cs="Cambria"/>
          <w:noProof/>
          <w:color w:val="000000"/>
          <w:sz w:val="24"/>
          <w:szCs w:val="24"/>
        </w:rPr>
        <w:drawing>
          <wp:inline distT="0" distB="0" distL="0" distR="0" wp14:anchorId="27B710BE" wp14:editId="3509FEF9">
            <wp:extent cx="5943600" cy="3164355"/>
            <wp:effectExtent l="0" t="0" r="0" b="10795"/>
            <wp:docPr id="28" name="Picture 28" descr="Gliders_TA_v1.pp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iders_TA_v1.pptx.png"/>
                    <pic:cNvPicPr>
                      <a:picLocks noChangeAspect="1" noChangeArrowheads="1"/>
                    </pic:cNvPicPr>
                  </pic:nvPicPr>
                  <pic:blipFill rotWithShape="1">
                    <a:blip r:embed="rId7">
                      <a:extLst>
                        <a:ext uri="{28A0092B-C50C-407E-A947-70E740481C1C}">
                          <a14:useLocalDpi xmlns:a14="http://schemas.microsoft.com/office/drawing/2010/main" val="0"/>
                        </a:ext>
                      </a:extLst>
                    </a:blip>
                    <a:srcRect l="4708" t="5584" r="2572" b="6581"/>
                    <a:stretch/>
                  </pic:blipFill>
                  <pic:spPr bwMode="auto">
                    <a:xfrm>
                      <a:off x="0" y="0"/>
                      <a:ext cx="5943600" cy="3164355"/>
                    </a:xfrm>
                    <a:prstGeom prst="rect">
                      <a:avLst/>
                    </a:prstGeom>
                    <a:noFill/>
                    <a:ln>
                      <a:noFill/>
                    </a:ln>
                    <a:extLst>
                      <a:ext uri="{53640926-AAD7-44D8-BBD7-CCE9431645EC}">
                        <a14:shadowObscured xmlns:a14="http://schemas.microsoft.com/office/drawing/2010/main"/>
                      </a:ext>
                    </a:extLst>
                  </pic:spPr>
                </pic:pic>
              </a:graphicData>
            </a:graphic>
          </wp:inline>
        </w:drawing>
      </w:r>
    </w:p>
    <w:p w14:paraId="074DC5AF" w14:textId="77777777" w:rsidR="00092554" w:rsidRPr="00E14BC4" w:rsidRDefault="00092554" w:rsidP="00092554">
      <w:pPr>
        <w:widowControl/>
        <w:spacing w:after="0" w:line="240" w:lineRule="auto"/>
        <w:rPr>
          <w:rFonts w:ascii="Cambria" w:eastAsia="Cambria" w:hAnsi="Cambria" w:cs="Cambria"/>
          <w:color w:val="000000"/>
          <w:sz w:val="24"/>
          <w:szCs w:val="24"/>
        </w:rPr>
      </w:pPr>
      <w:r w:rsidRPr="00E14BC4">
        <w:rPr>
          <w:rFonts w:ascii="Cambria" w:eastAsia="Cambria" w:hAnsi="Cambria" w:cs="Cambria"/>
          <w:b/>
          <w:color w:val="000000"/>
          <w:sz w:val="24"/>
          <w:szCs w:val="24"/>
        </w:rPr>
        <w:t>Figure</w:t>
      </w:r>
      <w:r>
        <w:rPr>
          <w:rFonts w:ascii="Cambria" w:eastAsia="Cambria" w:hAnsi="Cambria" w:cs="Cambria"/>
          <w:b/>
          <w:color w:val="000000"/>
          <w:sz w:val="24"/>
          <w:szCs w:val="24"/>
        </w:rPr>
        <w:t xml:space="preserve"> 1</w:t>
      </w:r>
      <w:r w:rsidRPr="00E14BC4">
        <w:rPr>
          <w:rFonts w:ascii="Cambria" w:eastAsia="Cambria" w:hAnsi="Cambria" w:cs="Cambria"/>
          <w:b/>
          <w:color w:val="000000"/>
          <w:sz w:val="24"/>
          <w:szCs w:val="24"/>
        </w:rPr>
        <w:t xml:space="preserve">.  </w:t>
      </w:r>
      <w:r w:rsidRPr="00E14BC4">
        <w:rPr>
          <w:rFonts w:ascii="Cambria" w:eastAsia="Cambria" w:hAnsi="Cambria" w:cs="Cambria"/>
          <w:color w:val="000000"/>
          <w:sz w:val="24"/>
          <w:szCs w:val="24"/>
        </w:rPr>
        <w:t>Location of planned underwater glider observations during the 2017 Atlantic hurricane season</w:t>
      </w:r>
    </w:p>
    <w:p w14:paraId="4DA585C4" w14:textId="77777777" w:rsidR="00092554" w:rsidRPr="00E14BC4" w:rsidRDefault="00092554" w:rsidP="00092554">
      <w:pPr>
        <w:widowControl/>
        <w:spacing w:after="120"/>
        <w:jc w:val="both"/>
        <w:rPr>
          <w:rFonts w:ascii="Cambria" w:eastAsia="Times New Roman" w:hAnsi="Cambria" w:cs="Times New Roman"/>
          <w:color w:val="000000"/>
        </w:rPr>
      </w:pPr>
    </w:p>
    <w:p w14:paraId="62099D12" w14:textId="77777777" w:rsidR="00092554" w:rsidRPr="00E14BC4" w:rsidRDefault="00092554" w:rsidP="00092554">
      <w:pPr>
        <w:widowControl/>
        <w:spacing w:after="120"/>
        <w:jc w:val="both"/>
        <w:rPr>
          <w:rFonts w:ascii="Cambria" w:eastAsia="Times New Roman" w:hAnsi="Cambria" w:cs="Times New Roman"/>
          <w:color w:val="000000"/>
        </w:rPr>
      </w:pPr>
    </w:p>
    <w:p w14:paraId="25DBB8D2" w14:textId="77777777" w:rsidR="00092554" w:rsidRPr="00E14BC4" w:rsidRDefault="00092554" w:rsidP="00092554">
      <w:pPr>
        <w:widowControl/>
        <w:spacing w:after="120"/>
        <w:jc w:val="both"/>
        <w:rPr>
          <w:rFonts w:ascii="Cambria" w:eastAsia="Times New Roman" w:hAnsi="Cambria" w:cs="Times New Roman"/>
          <w:color w:val="000000"/>
        </w:rPr>
      </w:pPr>
    </w:p>
    <w:tbl>
      <w:tblPr>
        <w:tblpPr w:leftFromText="180" w:rightFromText="180" w:vertAnchor="text" w:horzAnchor="page" w:tblpX="1486" w:tblpY="-45"/>
        <w:tblW w:w="9886" w:type="dxa"/>
        <w:tblLayout w:type="fixed"/>
        <w:tblCellMar>
          <w:left w:w="0" w:type="dxa"/>
          <w:right w:w="0" w:type="dxa"/>
        </w:tblCellMar>
        <w:tblLook w:val="0600" w:firstRow="0" w:lastRow="0" w:firstColumn="0" w:lastColumn="0" w:noHBand="1" w:noVBand="1"/>
      </w:tblPr>
      <w:tblGrid>
        <w:gridCol w:w="1674"/>
        <w:gridCol w:w="824"/>
        <w:gridCol w:w="1223"/>
        <w:gridCol w:w="1310"/>
        <w:gridCol w:w="1223"/>
        <w:gridCol w:w="1485"/>
        <w:gridCol w:w="2147"/>
      </w:tblGrid>
      <w:tr w:rsidR="00092554" w:rsidRPr="00E14BC4" w14:paraId="4557AA9D" w14:textId="77777777" w:rsidTr="00BE21B2">
        <w:trPr>
          <w:trHeight w:val="604"/>
        </w:trPr>
        <w:tc>
          <w:tcPr>
            <w:tcW w:w="167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794E1EBC" w14:textId="77777777" w:rsidR="00092554" w:rsidRPr="00E14BC4" w:rsidRDefault="00092554" w:rsidP="00BE21B2">
            <w:pPr>
              <w:widowControl/>
              <w:spacing w:after="0" w:line="240" w:lineRule="auto"/>
              <w:ind w:right="380"/>
              <w:rPr>
                <w:rFonts w:ascii="Cambria" w:eastAsia="Cambria" w:hAnsi="Cambria" w:cs="Cambria"/>
                <w:color w:val="000000"/>
                <w:sz w:val="16"/>
                <w:szCs w:val="16"/>
              </w:rPr>
            </w:pPr>
            <w:r w:rsidRPr="00E14BC4">
              <w:rPr>
                <w:rFonts w:ascii="Cambria" w:eastAsia="Cambria" w:hAnsi="Cambria" w:cs="Cambria"/>
                <w:b/>
                <w:bCs/>
                <w:color w:val="000000"/>
                <w:sz w:val="16"/>
                <w:szCs w:val="16"/>
              </w:rPr>
              <w:t>Institution</w:t>
            </w:r>
          </w:p>
        </w:tc>
        <w:tc>
          <w:tcPr>
            <w:tcW w:w="82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44FE1951" w14:textId="77777777" w:rsidR="00092554" w:rsidRPr="00E14BC4" w:rsidRDefault="00092554" w:rsidP="00BE21B2">
            <w:pPr>
              <w:widowControl/>
              <w:spacing w:after="0" w:line="240" w:lineRule="auto"/>
              <w:jc w:val="center"/>
              <w:rPr>
                <w:rFonts w:ascii="Cambria" w:eastAsia="Cambria" w:hAnsi="Cambria" w:cs="Cambria"/>
                <w:color w:val="000000"/>
                <w:sz w:val="16"/>
                <w:szCs w:val="16"/>
              </w:rPr>
            </w:pPr>
            <w:r w:rsidRPr="00E14BC4">
              <w:rPr>
                <w:rFonts w:ascii="Cambria" w:eastAsia="Cambria" w:hAnsi="Cambria" w:cs="Cambria"/>
                <w:b/>
                <w:bCs/>
                <w:color w:val="000000"/>
                <w:sz w:val="16"/>
                <w:szCs w:val="16"/>
              </w:rPr>
              <w:t>Number of Gliders</w:t>
            </w:r>
          </w:p>
        </w:tc>
        <w:tc>
          <w:tcPr>
            <w:tcW w:w="1223"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631E1E8D"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b/>
                <w:bCs/>
                <w:color w:val="000000"/>
                <w:sz w:val="16"/>
                <w:szCs w:val="16"/>
              </w:rPr>
              <w:t>Planned Observational Period</w:t>
            </w:r>
          </w:p>
        </w:tc>
        <w:tc>
          <w:tcPr>
            <w:tcW w:w="131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1586F72B"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b/>
                <w:bCs/>
                <w:color w:val="000000"/>
                <w:sz w:val="16"/>
                <w:szCs w:val="16"/>
              </w:rPr>
              <w:t>Planned Observational Region</w:t>
            </w:r>
          </w:p>
        </w:tc>
        <w:tc>
          <w:tcPr>
            <w:tcW w:w="1223"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75C4EE55"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b/>
                <w:bCs/>
                <w:color w:val="000000"/>
                <w:sz w:val="16"/>
                <w:szCs w:val="16"/>
              </w:rPr>
              <w:t>Data Distribution</w:t>
            </w:r>
          </w:p>
        </w:tc>
        <w:tc>
          <w:tcPr>
            <w:tcW w:w="1485"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1EF8182F"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b/>
                <w:bCs/>
                <w:color w:val="000000"/>
                <w:sz w:val="16"/>
                <w:szCs w:val="16"/>
              </w:rPr>
              <w:t>Project web site</w:t>
            </w:r>
          </w:p>
        </w:tc>
        <w:tc>
          <w:tcPr>
            <w:tcW w:w="2147"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2EC48CBB"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b/>
                <w:bCs/>
                <w:color w:val="000000"/>
                <w:sz w:val="16"/>
                <w:szCs w:val="16"/>
              </w:rPr>
              <w:t>Point of Contact</w:t>
            </w:r>
          </w:p>
        </w:tc>
      </w:tr>
      <w:tr w:rsidR="00092554" w:rsidRPr="00E14BC4" w14:paraId="71219B83" w14:textId="77777777" w:rsidTr="00BE21B2">
        <w:trPr>
          <w:trHeight w:val="286"/>
        </w:trPr>
        <w:tc>
          <w:tcPr>
            <w:tcW w:w="1674" w:type="dxa"/>
            <w:vMerge w:val="restart"/>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4F392A37" w14:textId="77777777" w:rsidR="00092554" w:rsidRPr="00E14BC4" w:rsidRDefault="00092554" w:rsidP="00BE21B2">
            <w:pPr>
              <w:widowControl/>
              <w:spacing w:after="0" w:line="240" w:lineRule="auto"/>
              <w:ind w:right="380"/>
              <w:rPr>
                <w:rFonts w:ascii="Cambria" w:eastAsia="Cambria" w:hAnsi="Cambria" w:cs="Cambria"/>
                <w:color w:val="000000"/>
                <w:sz w:val="16"/>
                <w:szCs w:val="16"/>
              </w:rPr>
            </w:pPr>
            <w:r w:rsidRPr="00E14BC4">
              <w:rPr>
                <w:rFonts w:ascii="Cambria" w:eastAsia="Cambria" w:hAnsi="Cambria" w:cs="Cambria"/>
                <w:color w:val="000000"/>
                <w:sz w:val="16"/>
                <w:szCs w:val="16"/>
              </w:rPr>
              <w:t>NOAA/AOML-CARICOOS</w:t>
            </w:r>
          </w:p>
        </w:tc>
        <w:tc>
          <w:tcPr>
            <w:tcW w:w="824" w:type="dxa"/>
            <w:vMerge w:val="restart"/>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5F15705F" w14:textId="77777777" w:rsidR="00092554" w:rsidRPr="00E14BC4" w:rsidRDefault="00092554" w:rsidP="00BE21B2">
            <w:pPr>
              <w:widowControl/>
              <w:spacing w:after="0" w:line="240" w:lineRule="auto"/>
              <w:jc w:val="center"/>
              <w:rPr>
                <w:rFonts w:ascii="Cambria" w:eastAsia="Cambria" w:hAnsi="Cambria" w:cs="Cambria"/>
                <w:color w:val="000000"/>
                <w:sz w:val="16"/>
                <w:szCs w:val="16"/>
              </w:rPr>
            </w:pPr>
            <w:r w:rsidRPr="00E14BC4">
              <w:rPr>
                <w:rFonts w:ascii="Cambria" w:eastAsia="Cambria" w:hAnsi="Cambria" w:cs="Cambria"/>
                <w:color w:val="000000"/>
                <w:sz w:val="16"/>
                <w:szCs w:val="16"/>
              </w:rPr>
              <w:t>4</w:t>
            </w:r>
          </w:p>
        </w:tc>
        <w:tc>
          <w:tcPr>
            <w:tcW w:w="1223" w:type="dxa"/>
            <w:vMerge w:val="restart"/>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5484D808"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Jul-Nov 2017</w:t>
            </w:r>
          </w:p>
        </w:tc>
        <w:tc>
          <w:tcPr>
            <w:tcW w:w="131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07609DDA"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Tropical North Atlantic</w:t>
            </w:r>
          </w:p>
        </w:tc>
        <w:tc>
          <w:tcPr>
            <w:tcW w:w="1223" w:type="dxa"/>
            <w:vMerge w:val="restart"/>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209459BD"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GTS</w:t>
            </w:r>
          </w:p>
          <w:p w14:paraId="76435B35"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IOOS DAC</w:t>
            </w:r>
          </w:p>
          <w:p w14:paraId="110EFF43"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AOML web pages</w:t>
            </w:r>
          </w:p>
        </w:tc>
        <w:tc>
          <w:tcPr>
            <w:tcW w:w="1485" w:type="dxa"/>
            <w:vMerge w:val="restart"/>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07635C53"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http://www.aoml.noaa.gov/phod/goos/gliders/</w:t>
            </w:r>
          </w:p>
        </w:tc>
        <w:tc>
          <w:tcPr>
            <w:tcW w:w="2147" w:type="dxa"/>
            <w:vMerge w:val="restart"/>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09D98B5C"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Gustavo Goni</w:t>
            </w:r>
          </w:p>
          <w:p w14:paraId="79C40C87"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(Gustavo.Goni@noaa.gov)</w:t>
            </w:r>
          </w:p>
        </w:tc>
      </w:tr>
      <w:tr w:rsidR="00092554" w:rsidRPr="00E14BC4" w14:paraId="0972F5AE" w14:textId="77777777" w:rsidTr="00BE21B2">
        <w:trPr>
          <w:trHeight w:val="20"/>
        </w:trPr>
        <w:tc>
          <w:tcPr>
            <w:tcW w:w="1674" w:type="dxa"/>
            <w:vMerge/>
            <w:tcBorders>
              <w:top w:val="single" w:sz="6" w:space="0" w:color="9E9E9E"/>
              <w:left w:val="single" w:sz="6" w:space="0" w:color="9E9E9E"/>
              <w:bottom w:val="single" w:sz="6" w:space="0" w:color="9E9E9E"/>
              <w:right w:val="single" w:sz="6" w:space="0" w:color="9E9E9E"/>
            </w:tcBorders>
            <w:vAlign w:val="center"/>
            <w:hideMark/>
          </w:tcPr>
          <w:p w14:paraId="3157F630" w14:textId="77777777" w:rsidR="00092554" w:rsidRPr="00E14BC4" w:rsidRDefault="00092554" w:rsidP="00BE21B2">
            <w:pPr>
              <w:widowControl/>
              <w:spacing w:after="0" w:line="240" w:lineRule="auto"/>
              <w:ind w:right="380"/>
              <w:rPr>
                <w:rFonts w:ascii="Cambria" w:eastAsia="Cambria" w:hAnsi="Cambria" w:cs="Cambria"/>
                <w:color w:val="000000"/>
                <w:sz w:val="16"/>
                <w:szCs w:val="16"/>
              </w:rPr>
            </w:pPr>
          </w:p>
        </w:tc>
        <w:tc>
          <w:tcPr>
            <w:tcW w:w="824" w:type="dxa"/>
            <w:vMerge/>
            <w:tcBorders>
              <w:top w:val="single" w:sz="6" w:space="0" w:color="9E9E9E"/>
              <w:left w:val="single" w:sz="6" w:space="0" w:color="9E9E9E"/>
              <w:bottom w:val="single" w:sz="6" w:space="0" w:color="9E9E9E"/>
              <w:right w:val="single" w:sz="6" w:space="0" w:color="9E9E9E"/>
            </w:tcBorders>
            <w:vAlign w:val="center"/>
            <w:hideMark/>
          </w:tcPr>
          <w:p w14:paraId="168C642F" w14:textId="77777777" w:rsidR="00092554" w:rsidRPr="00E14BC4" w:rsidRDefault="00092554" w:rsidP="00BE21B2">
            <w:pPr>
              <w:widowControl/>
              <w:spacing w:after="0" w:line="240" w:lineRule="auto"/>
              <w:jc w:val="center"/>
              <w:rPr>
                <w:rFonts w:ascii="Cambria" w:eastAsia="Cambria" w:hAnsi="Cambria" w:cs="Cambria"/>
                <w:color w:val="000000"/>
                <w:sz w:val="16"/>
                <w:szCs w:val="16"/>
              </w:rPr>
            </w:pPr>
          </w:p>
        </w:tc>
        <w:tc>
          <w:tcPr>
            <w:tcW w:w="1223" w:type="dxa"/>
            <w:vMerge/>
            <w:tcBorders>
              <w:top w:val="single" w:sz="6" w:space="0" w:color="9E9E9E"/>
              <w:left w:val="single" w:sz="6" w:space="0" w:color="9E9E9E"/>
              <w:bottom w:val="single" w:sz="6" w:space="0" w:color="9E9E9E"/>
              <w:right w:val="single" w:sz="6" w:space="0" w:color="9E9E9E"/>
            </w:tcBorders>
            <w:vAlign w:val="center"/>
            <w:hideMark/>
          </w:tcPr>
          <w:p w14:paraId="22EC2343" w14:textId="77777777" w:rsidR="00092554" w:rsidRPr="00E14BC4" w:rsidRDefault="00092554" w:rsidP="00BE21B2">
            <w:pPr>
              <w:widowControl/>
              <w:spacing w:after="0" w:line="240" w:lineRule="auto"/>
              <w:rPr>
                <w:rFonts w:ascii="Cambria" w:eastAsia="Cambria" w:hAnsi="Cambria" w:cs="Cambria"/>
                <w:color w:val="000000"/>
                <w:sz w:val="16"/>
                <w:szCs w:val="16"/>
              </w:rPr>
            </w:pPr>
          </w:p>
        </w:tc>
        <w:tc>
          <w:tcPr>
            <w:tcW w:w="131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5811800E"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Caribbean Sea</w:t>
            </w:r>
          </w:p>
        </w:tc>
        <w:tc>
          <w:tcPr>
            <w:tcW w:w="1223" w:type="dxa"/>
            <w:vMerge/>
            <w:tcBorders>
              <w:top w:val="single" w:sz="6" w:space="0" w:color="9E9E9E"/>
              <w:left w:val="single" w:sz="6" w:space="0" w:color="9E9E9E"/>
              <w:bottom w:val="single" w:sz="6" w:space="0" w:color="9E9E9E"/>
              <w:right w:val="single" w:sz="6" w:space="0" w:color="9E9E9E"/>
            </w:tcBorders>
            <w:vAlign w:val="center"/>
            <w:hideMark/>
          </w:tcPr>
          <w:p w14:paraId="326A7433" w14:textId="77777777" w:rsidR="00092554" w:rsidRPr="00E14BC4" w:rsidRDefault="00092554" w:rsidP="00BE21B2">
            <w:pPr>
              <w:widowControl/>
              <w:spacing w:after="0" w:line="240" w:lineRule="auto"/>
              <w:rPr>
                <w:rFonts w:ascii="Cambria" w:eastAsia="Cambria" w:hAnsi="Cambria" w:cs="Cambria"/>
                <w:color w:val="000000"/>
                <w:sz w:val="16"/>
                <w:szCs w:val="16"/>
              </w:rPr>
            </w:pPr>
          </w:p>
        </w:tc>
        <w:tc>
          <w:tcPr>
            <w:tcW w:w="1485" w:type="dxa"/>
            <w:vMerge/>
            <w:tcBorders>
              <w:top w:val="single" w:sz="6" w:space="0" w:color="9E9E9E"/>
              <w:left w:val="single" w:sz="6" w:space="0" w:color="9E9E9E"/>
              <w:bottom w:val="single" w:sz="6" w:space="0" w:color="9E9E9E"/>
              <w:right w:val="single" w:sz="6" w:space="0" w:color="9E9E9E"/>
            </w:tcBorders>
            <w:vAlign w:val="center"/>
            <w:hideMark/>
          </w:tcPr>
          <w:p w14:paraId="38F89D92" w14:textId="77777777" w:rsidR="00092554" w:rsidRPr="00E14BC4" w:rsidRDefault="00092554" w:rsidP="00BE21B2">
            <w:pPr>
              <w:widowControl/>
              <w:spacing w:after="0" w:line="240" w:lineRule="auto"/>
              <w:rPr>
                <w:rFonts w:ascii="Cambria" w:eastAsia="Cambria" w:hAnsi="Cambria" w:cs="Cambria"/>
                <w:color w:val="000000"/>
                <w:sz w:val="16"/>
                <w:szCs w:val="16"/>
              </w:rPr>
            </w:pPr>
          </w:p>
        </w:tc>
        <w:tc>
          <w:tcPr>
            <w:tcW w:w="2147" w:type="dxa"/>
            <w:vMerge/>
            <w:tcBorders>
              <w:top w:val="single" w:sz="6" w:space="0" w:color="9E9E9E"/>
              <w:left w:val="single" w:sz="6" w:space="0" w:color="9E9E9E"/>
              <w:bottom w:val="single" w:sz="6" w:space="0" w:color="9E9E9E"/>
              <w:right w:val="single" w:sz="6" w:space="0" w:color="9E9E9E"/>
            </w:tcBorders>
            <w:vAlign w:val="center"/>
            <w:hideMark/>
          </w:tcPr>
          <w:p w14:paraId="34C1CA19" w14:textId="77777777" w:rsidR="00092554" w:rsidRPr="00E14BC4" w:rsidRDefault="00092554" w:rsidP="00BE21B2">
            <w:pPr>
              <w:widowControl/>
              <w:spacing w:after="0" w:line="240" w:lineRule="auto"/>
              <w:rPr>
                <w:rFonts w:ascii="Cambria" w:eastAsia="Cambria" w:hAnsi="Cambria" w:cs="Cambria"/>
                <w:color w:val="000000"/>
                <w:sz w:val="16"/>
                <w:szCs w:val="16"/>
              </w:rPr>
            </w:pPr>
          </w:p>
        </w:tc>
      </w:tr>
      <w:tr w:rsidR="00092554" w:rsidRPr="00E14BC4" w14:paraId="09B6DD00" w14:textId="77777777" w:rsidTr="00BE21B2">
        <w:trPr>
          <w:trHeight w:val="562"/>
        </w:trPr>
        <w:tc>
          <w:tcPr>
            <w:tcW w:w="167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1A47CA76" w14:textId="77777777" w:rsidR="00092554" w:rsidRPr="00E14BC4" w:rsidRDefault="00092554" w:rsidP="00BE21B2">
            <w:pPr>
              <w:widowControl/>
              <w:spacing w:after="0" w:line="240" w:lineRule="auto"/>
              <w:ind w:right="380"/>
              <w:rPr>
                <w:rFonts w:ascii="Cambria" w:eastAsia="Cambria" w:hAnsi="Cambria" w:cs="Cambria"/>
                <w:color w:val="000000"/>
                <w:sz w:val="16"/>
                <w:szCs w:val="16"/>
              </w:rPr>
            </w:pPr>
            <w:r w:rsidRPr="00E14BC4">
              <w:rPr>
                <w:rFonts w:ascii="Cambria" w:eastAsia="Cambria" w:hAnsi="Cambria" w:cs="Cambria"/>
                <w:color w:val="000000"/>
                <w:sz w:val="16"/>
                <w:szCs w:val="16"/>
              </w:rPr>
              <w:t>Rutgers University</w:t>
            </w:r>
          </w:p>
        </w:tc>
        <w:tc>
          <w:tcPr>
            <w:tcW w:w="82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4F2ED7D3" w14:textId="77777777" w:rsidR="00092554" w:rsidRPr="00E14BC4" w:rsidRDefault="00092554" w:rsidP="00BE21B2">
            <w:pPr>
              <w:widowControl/>
              <w:spacing w:after="0" w:line="240" w:lineRule="auto"/>
              <w:jc w:val="center"/>
              <w:rPr>
                <w:rFonts w:ascii="Cambria" w:eastAsia="Cambria" w:hAnsi="Cambria" w:cs="Cambria"/>
                <w:color w:val="000000"/>
                <w:sz w:val="16"/>
                <w:szCs w:val="16"/>
              </w:rPr>
            </w:pPr>
            <w:r w:rsidRPr="00E14BC4">
              <w:rPr>
                <w:rFonts w:ascii="Cambria" w:eastAsia="Cambria" w:hAnsi="Cambria" w:cs="Cambria"/>
                <w:color w:val="000000"/>
                <w:sz w:val="16"/>
                <w:szCs w:val="16"/>
              </w:rPr>
              <w:t>TBD</w:t>
            </w:r>
          </w:p>
        </w:tc>
        <w:tc>
          <w:tcPr>
            <w:tcW w:w="1223"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531A9404"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Jun-Nov 2017</w:t>
            </w:r>
          </w:p>
        </w:tc>
        <w:tc>
          <w:tcPr>
            <w:tcW w:w="131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3DAD398A"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Various regions in NE Atlantic Ocean</w:t>
            </w:r>
          </w:p>
        </w:tc>
        <w:tc>
          <w:tcPr>
            <w:tcW w:w="1223"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3985460A" w14:textId="77777777" w:rsidR="00092554" w:rsidRPr="00E14BC4" w:rsidRDefault="00092554" w:rsidP="00BE21B2">
            <w:pPr>
              <w:widowControl/>
              <w:spacing w:after="0" w:line="240" w:lineRule="auto"/>
              <w:rPr>
                <w:rFonts w:ascii="Cambria" w:eastAsia="Cambria" w:hAnsi="Cambria" w:cs="Cambria"/>
                <w:color w:val="000000"/>
                <w:sz w:val="16"/>
                <w:szCs w:val="16"/>
              </w:rPr>
            </w:pPr>
          </w:p>
        </w:tc>
        <w:tc>
          <w:tcPr>
            <w:tcW w:w="1485"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48DCBE7B" w14:textId="77777777" w:rsidR="00092554" w:rsidRPr="00E14BC4" w:rsidRDefault="00092554" w:rsidP="00BE21B2">
            <w:pPr>
              <w:widowControl/>
              <w:spacing w:after="0" w:line="240" w:lineRule="auto"/>
              <w:rPr>
                <w:rFonts w:ascii="Cambria" w:eastAsia="Cambria" w:hAnsi="Cambria" w:cs="Cambria"/>
                <w:color w:val="000000"/>
                <w:sz w:val="16"/>
                <w:szCs w:val="16"/>
              </w:rPr>
            </w:pPr>
          </w:p>
        </w:tc>
        <w:tc>
          <w:tcPr>
            <w:tcW w:w="2147"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57844E26"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Scott Glenn (glenn@marine.rutgers.edu)</w:t>
            </w:r>
          </w:p>
        </w:tc>
      </w:tr>
      <w:tr w:rsidR="00092554" w:rsidRPr="00E14BC4" w14:paraId="5F5DE821" w14:textId="77777777" w:rsidTr="00BE21B2">
        <w:trPr>
          <w:trHeight w:val="587"/>
        </w:trPr>
        <w:tc>
          <w:tcPr>
            <w:tcW w:w="1674" w:type="dxa"/>
            <w:vMerge w:val="restart"/>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474910A2" w14:textId="77777777" w:rsidR="00092554" w:rsidRPr="00E14BC4" w:rsidRDefault="00092554" w:rsidP="00BE21B2">
            <w:pPr>
              <w:widowControl/>
              <w:spacing w:after="0" w:line="240" w:lineRule="auto"/>
              <w:ind w:right="380"/>
              <w:rPr>
                <w:rFonts w:ascii="Cambria" w:eastAsia="Cambria" w:hAnsi="Cambria" w:cs="Cambria"/>
                <w:color w:val="000000"/>
                <w:sz w:val="16"/>
                <w:szCs w:val="16"/>
              </w:rPr>
            </w:pPr>
            <w:r w:rsidRPr="00E14BC4">
              <w:rPr>
                <w:rFonts w:ascii="Cambria" w:eastAsia="Cambria" w:hAnsi="Cambria" w:cs="Cambria"/>
                <w:color w:val="000000"/>
                <w:sz w:val="16"/>
                <w:szCs w:val="16"/>
              </w:rPr>
              <w:t>Woods Hole Oceanographic Institution</w:t>
            </w:r>
          </w:p>
        </w:tc>
        <w:tc>
          <w:tcPr>
            <w:tcW w:w="824" w:type="dxa"/>
            <w:vMerge w:val="restart"/>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590FE334" w14:textId="77777777" w:rsidR="00092554" w:rsidRPr="00E14BC4" w:rsidRDefault="00092554" w:rsidP="00BE21B2">
            <w:pPr>
              <w:widowControl/>
              <w:spacing w:after="0" w:line="240" w:lineRule="auto"/>
              <w:jc w:val="center"/>
              <w:rPr>
                <w:rFonts w:ascii="Cambria" w:eastAsia="Cambria" w:hAnsi="Cambria" w:cs="Cambria"/>
                <w:color w:val="000000"/>
                <w:sz w:val="16"/>
                <w:szCs w:val="16"/>
              </w:rPr>
            </w:pPr>
            <w:r w:rsidRPr="00E14BC4">
              <w:rPr>
                <w:rFonts w:ascii="Cambria" w:eastAsia="Cambria" w:hAnsi="Cambria" w:cs="Cambria"/>
                <w:color w:val="000000"/>
                <w:sz w:val="16"/>
                <w:szCs w:val="16"/>
              </w:rPr>
              <w:t>2-4</w:t>
            </w:r>
          </w:p>
        </w:tc>
        <w:tc>
          <w:tcPr>
            <w:tcW w:w="1223" w:type="dxa"/>
            <w:vMerge w:val="restart"/>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518C1F40"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Jun-Nov 2017</w:t>
            </w:r>
          </w:p>
        </w:tc>
        <w:tc>
          <w:tcPr>
            <w:tcW w:w="131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0797C088"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Gulf Stream (Miami to New England)</w:t>
            </w:r>
          </w:p>
        </w:tc>
        <w:tc>
          <w:tcPr>
            <w:tcW w:w="1223" w:type="dxa"/>
            <w:vMerge w:val="restart"/>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63C1D28F"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GTS</w:t>
            </w:r>
          </w:p>
          <w:p w14:paraId="1DB797C9"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IOOS DAC</w:t>
            </w:r>
          </w:p>
          <w:p w14:paraId="2746B9B6"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spraydata.ucsd.edu</w:t>
            </w:r>
          </w:p>
        </w:tc>
        <w:tc>
          <w:tcPr>
            <w:tcW w:w="1485" w:type="dxa"/>
            <w:vMerge w:val="restart"/>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5F4F3DBA"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gliders.whoi.edu</w:t>
            </w:r>
          </w:p>
        </w:tc>
        <w:tc>
          <w:tcPr>
            <w:tcW w:w="2147" w:type="dxa"/>
            <w:vMerge w:val="restart"/>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7DFFF4C3"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Robert Todd (rtodd@whoi.edu)</w:t>
            </w:r>
          </w:p>
        </w:tc>
      </w:tr>
      <w:tr w:rsidR="00092554" w:rsidRPr="00E14BC4" w14:paraId="29315716" w14:textId="77777777" w:rsidTr="00BE21B2">
        <w:trPr>
          <w:trHeight w:val="142"/>
        </w:trPr>
        <w:tc>
          <w:tcPr>
            <w:tcW w:w="1674" w:type="dxa"/>
            <w:vMerge/>
            <w:tcBorders>
              <w:top w:val="single" w:sz="6" w:space="0" w:color="9E9E9E"/>
              <w:left w:val="single" w:sz="6" w:space="0" w:color="9E9E9E"/>
              <w:bottom w:val="single" w:sz="6" w:space="0" w:color="9E9E9E"/>
              <w:right w:val="single" w:sz="6" w:space="0" w:color="9E9E9E"/>
            </w:tcBorders>
            <w:vAlign w:val="center"/>
            <w:hideMark/>
          </w:tcPr>
          <w:p w14:paraId="309F2D9B" w14:textId="77777777" w:rsidR="00092554" w:rsidRPr="00E14BC4" w:rsidRDefault="00092554" w:rsidP="00BE21B2">
            <w:pPr>
              <w:widowControl/>
              <w:spacing w:after="0" w:line="240" w:lineRule="auto"/>
              <w:ind w:right="380"/>
              <w:rPr>
                <w:rFonts w:ascii="Cambria" w:eastAsia="Cambria" w:hAnsi="Cambria" w:cs="Cambria"/>
                <w:color w:val="000000"/>
                <w:sz w:val="16"/>
                <w:szCs w:val="16"/>
              </w:rPr>
            </w:pPr>
          </w:p>
        </w:tc>
        <w:tc>
          <w:tcPr>
            <w:tcW w:w="824" w:type="dxa"/>
            <w:vMerge/>
            <w:tcBorders>
              <w:top w:val="single" w:sz="6" w:space="0" w:color="9E9E9E"/>
              <w:left w:val="single" w:sz="6" w:space="0" w:color="9E9E9E"/>
              <w:bottom w:val="single" w:sz="6" w:space="0" w:color="9E9E9E"/>
              <w:right w:val="single" w:sz="6" w:space="0" w:color="9E9E9E"/>
            </w:tcBorders>
            <w:vAlign w:val="center"/>
            <w:hideMark/>
          </w:tcPr>
          <w:p w14:paraId="65A55133" w14:textId="77777777" w:rsidR="00092554" w:rsidRPr="00E14BC4" w:rsidRDefault="00092554" w:rsidP="00BE21B2">
            <w:pPr>
              <w:widowControl/>
              <w:spacing w:after="0" w:line="240" w:lineRule="auto"/>
              <w:jc w:val="center"/>
              <w:rPr>
                <w:rFonts w:ascii="Cambria" w:eastAsia="Cambria" w:hAnsi="Cambria" w:cs="Cambria"/>
                <w:color w:val="000000"/>
                <w:sz w:val="16"/>
                <w:szCs w:val="16"/>
              </w:rPr>
            </w:pPr>
          </w:p>
        </w:tc>
        <w:tc>
          <w:tcPr>
            <w:tcW w:w="1223" w:type="dxa"/>
            <w:vMerge/>
            <w:tcBorders>
              <w:top w:val="single" w:sz="6" w:space="0" w:color="9E9E9E"/>
              <w:left w:val="single" w:sz="6" w:space="0" w:color="9E9E9E"/>
              <w:bottom w:val="single" w:sz="6" w:space="0" w:color="9E9E9E"/>
              <w:right w:val="single" w:sz="6" w:space="0" w:color="9E9E9E"/>
            </w:tcBorders>
            <w:vAlign w:val="center"/>
            <w:hideMark/>
          </w:tcPr>
          <w:p w14:paraId="1228ECB8" w14:textId="77777777" w:rsidR="00092554" w:rsidRPr="00E14BC4" w:rsidRDefault="00092554" w:rsidP="00BE21B2">
            <w:pPr>
              <w:widowControl/>
              <w:spacing w:after="0" w:line="240" w:lineRule="auto"/>
              <w:rPr>
                <w:rFonts w:ascii="Cambria" w:eastAsia="Cambria" w:hAnsi="Cambria" w:cs="Cambria"/>
                <w:color w:val="000000"/>
                <w:sz w:val="16"/>
                <w:szCs w:val="16"/>
              </w:rPr>
            </w:pPr>
          </w:p>
        </w:tc>
        <w:tc>
          <w:tcPr>
            <w:tcW w:w="131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470E047E"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Cape Hatteras shelf/slope</w:t>
            </w:r>
          </w:p>
        </w:tc>
        <w:tc>
          <w:tcPr>
            <w:tcW w:w="1223" w:type="dxa"/>
            <w:vMerge/>
            <w:tcBorders>
              <w:top w:val="single" w:sz="6" w:space="0" w:color="9E9E9E"/>
              <w:left w:val="single" w:sz="6" w:space="0" w:color="9E9E9E"/>
              <w:bottom w:val="single" w:sz="6" w:space="0" w:color="9E9E9E"/>
              <w:right w:val="single" w:sz="6" w:space="0" w:color="9E9E9E"/>
            </w:tcBorders>
            <w:vAlign w:val="center"/>
            <w:hideMark/>
          </w:tcPr>
          <w:p w14:paraId="7FCF31B5" w14:textId="77777777" w:rsidR="00092554" w:rsidRPr="00E14BC4" w:rsidRDefault="00092554" w:rsidP="00BE21B2">
            <w:pPr>
              <w:widowControl/>
              <w:spacing w:after="0" w:line="240" w:lineRule="auto"/>
              <w:rPr>
                <w:rFonts w:ascii="Cambria" w:eastAsia="Cambria" w:hAnsi="Cambria" w:cs="Cambria"/>
                <w:color w:val="000000"/>
                <w:sz w:val="16"/>
                <w:szCs w:val="16"/>
              </w:rPr>
            </w:pPr>
          </w:p>
        </w:tc>
        <w:tc>
          <w:tcPr>
            <w:tcW w:w="1485" w:type="dxa"/>
            <w:vMerge/>
            <w:tcBorders>
              <w:top w:val="single" w:sz="6" w:space="0" w:color="9E9E9E"/>
              <w:left w:val="single" w:sz="6" w:space="0" w:color="9E9E9E"/>
              <w:bottom w:val="single" w:sz="6" w:space="0" w:color="9E9E9E"/>
              <w:right w:val="single" w:sz="6" w:space="0" w:color="9E9E9E"/>
            </w:tcBorders>
            <w:vAlign w:val="center"/>
            <w:hideMark/>
          </w:tcPr>
          <w:p w14:paraId="4AB2E816" w14:textId="77777777" w:rsidR="00092554" w:rsidRPr="00E14BC4" w:rsidRDefault="00092554" w:rsidP="00BE21B2">
            <w:pPr>
              <w:widowControl/>
              <w:spacing w:after="0" w:line="240" w:lineRule="auto"/>
              <w:rPr>
                <w:rFonts w:ascii="Cambria" w:eastAsia="Cambria" w:hAnsi="Cambria" w:cs="Cambria"/>
                <w:color w:val="000000"/>
                <w:sz w:val="16"/>
                <w:szCs w:val="16"/>
              </w:rPr>
            </w:pPr>
          </w:p>
        </w:tc>
        <w:tc>
          <w:tcPr>
            <w:tcW w:w="2147" w:type="dxa"/>
            <w:vMerge/>
            <w:tcBorders>
              <w:top w:val="single" w:sz="6" w:space="0" w:color="9E9E9E"/>
              <w:left w:val="single" w:sz="6" w:space="0" w:color="9E9E9E"/>
              <w:bottom w:val="single" w:sz="6" w:space="0" w:color="9E9E9E"/>
              <w:right w:val="single" w:sz="6" w:space="0" w:color="9E9E9E"/>
            </w:tcBorders>
            <w:vAlign w:val="center"/>
            <w:hideMark/>
          </w:tcPr>
          <w:p w14:paraId="4C7E6D3B" w14:textId="77777777" w:rsidR="00092554" w:rsidRPr="00E14BC4" w:rsidRDefault="00092554" w:rsidP="00BE21B2">
            <w:pPr>
              <w:widowControl/>
              <w:spacing w:after="0" w:line="240" w:lineRule="auto"/>
              <w:rPr>
                <w:rFonts w:ascii="Cambria" w:eastAsia="Cambria" w:hAnsi="Cambria" w:cs="Cambria"/>
                <w:color w:val="000000"/>
                <w:sz w:val="16"/>
                <w:szCs w:val="16"/>
              </w:rPr>
            </w:pPr>
          </w:p>
        </w:tc>
      </w:tr>
      <w:tr w:rsidR="00092554" w:rsidRPr="00E14BC4" w14:paraId="30D9E3E0" w14:textId="77777777" w:rsidTr="00BE21B2">
        <w:trPr>
          <w:trHeight w:val="551"/>
        </w:trPr>
        <w:tc>
          <w:tcPr>
            <w:tcW w:w="167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64E6BAFC" w14:textId="77777777" w:rsidR="00092554" w:rsidRPr="00E14BC4" w:rsidRDefault="00092554" w:rsidP="00BE21B2">
            <w:pPr>
              <w:widowControl/>
              <w:spacing w:after="0" w:line="240" w:lineRule="auto"/>
              <w:ind w:right="380"/>
              <w:rPr>
                <w:rFonts w:ascii="Cambria" w:eastAsia="Cambria" w:hAnsi="Cambria" w:cs="Cambria"/>
                <w:color w:val="000000"/>
                <w:sz w:val="16"/>
                <w:szCs w:val="16"/>
              </w:rPr>
            </w:pPr>
            <w:r w:rsidRPr="00E14BC4">
              <w:rPr>
                <w:rFonts w:ascii="Cambria" w:eastAsia="Cambria" w:hAnsi="Cambria" w:cs="Cambria"/>
                <w:color w:val="000000"/>
                <w:sz w:val="16"/>
                <w:szCs w:val="16"/>
              </w:rPr>
              <w:t>BIOS (Bermuda)</w:t>
            </w:r>
          </w:p>
        </w:tc>
        <w:tc>
          <w:tcPr>
            <w:tcW w:w="82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02A04724" w14:textId="77777777" w:rsidR="00092554" w:rsidRPr="00E14BC4" w:rsidRDefault="00092554" w:rsidP="00BE21B2">
            <w:pPr>
              <w:widowControl/>
              <w:spacing w:after="0" w:line="240" w:lineRule="auto"/>
              <w:jc w:val="center"/>
              <w:rPr>
                <w:rFonts w:ascii="Cambria" w:eastAsia="Cambria" w:hAnsi="Cambria" w:cs="Cambria"/>
                <w:color w:val="000000"/>
                <w:sz w:val="16"/>
                <w:szCs w:val="16"/>
              </w:rPr>
            </w:pPr>
            <w:r w:rsidRPr="00E14BC4">
              <w:rPr>
                <w:rFonts w:ascii="Cambria" w:eastAsia="Cambria" w:hAnsi="Cambria" w:cs="Cambria"/>
                <w:color w:val="000000"/>
                <w:sz w:val="16"/>
                <w:szCs w:val="16"/>
              </w:rPr>
              <w:t>1</w:t>
            </w:r>
          </w:p>
        </w:tc>
        <w:tc>
          <w:tcPr>
            <w:tcW w:w="1223"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59D5F1A4"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Jul - Nov 2017</w:t>
            </w:r>
          </w:p>
        </w:tc>
        <w:tc>
          <w:tcPr>
            <w:tcW w:w="131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7FA3F7F1"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Bermuda</w:t>
            </w:r>
          </w:p>
        </w:tc>
        <w:tc>
          <w:tcPr>
            <w:tcW w:w="1223"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506BE7D0"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GTS</w:t>
            </w:r>
          </w:p>
          <w:p w14:paraId="56A8FBCA"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IOOS DAC</w:t>
            </w:r>
          </w:p>
        </w:tc>
        <w:tc>
          <w:tcPr>
            <w:tcW w:w="1485"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2BD05D6F"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magic.bios.edu</w:t>
            </w:r>
          </w:p>
        </w:tc>
        <w:tc>
          <w:tcPr>
            <w:tcW w:w="2147"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739D381F"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 xml:space="preserve">Ruth Curry </w:t>
            </w:r>
          </w:p>
          <w:p w14:paraId="717F046E"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(ruth.curry@bios.edu)</w:t>
            </w:r>
          </w:p>
        </w:tc>
      </w:tr>
      <w:tr w:rsidR="00092554" w:rsidRPr="00E14BC4" w14:paraId="57331EED" w14:textId="77777777" w:rsidTr="00BE21B2">
        <w:trPr>
          <w:trHeight w:val="587"/>
        </w:trPr>
        <w:tc>
          <w:tcPr>
            <w:tcW w:w="167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3207E237" w14:textId="77777777" w:rsidR="00092554" w:rsidRPr="00E14BC4" w:rsidRDefault="00092554" w:rsidP="00BE21B2">
            <w:pPr>
              <w:widowControl/>
              <w:spacing w:after="0" w:line="240" w:lineRule="auto"/>
              <w:ind w:right="380"/>
              <w:rPr>
                <w:rFonts w:ascii="Cambria" w:eastAsia="Cambria" w:hAnsi="Cambria" w:cs="Cambria"/>
                <w:color w:val="000000"/>
                <w:sz w:val="16"/>
                <w:szCs w:val="16"/>
              </w:rPr>
            </w:pPr>
            <w:r w:rsidRPr="00E14BC4">
              <w:rPr>
                <w:rFonts w:ascii="Cambria" w:eastAsia="Cambria" w:hAnsi="Cambria" w:cs="Cambria"/>
                <w:color w:val="000000"/>
                <w:sz w:val="16"/>
                <w:szCs w:val="16"/>
              </w:rPr>
              <w:t>Naval Oceanographic Office</w:t>
            </w:r>
          </w:p>
        </w:tc>
        <w:tc>
          <w:tcPr>
            <w:tcW w:w="82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737E29A6" w14:textId="77777777" w:rsidR="00092554" w:rsidRPr="00E14BC4" w:rsidRDefault="00092554" w:rsidP="00BE21B2">
            <w:pPr>
              <w:widowControl/>
              <w:spacing w:after="0" w:line="240" w:lineRule="auto"/>
              <w:jc w:val="center"/>
              <w:rPr>
                <w:rFonts w:ascii="Cambria" w:eastAsia="Cambria" w:hAnsi="Cambria" w:cs="Cambria"/>
                <w:color w:val="000000"/>
                <w:sz w:val="16"/>
                <w:szCs w:val="16"/>
              </w:rPr>
            </w:pPr>
            <w:r w:rsidRPr="00E14BC4">
              <w:rPr>
                <w:rFonts w:ascii="Cambria" w:eastAsia="Cambria" w:hAnsi="Cambria" w:cs="Cambria"/>
                <w:color w:val="000000"/>
                <w:sz w:val="16"/>
                <w:szCs w:val="16"/>
              </w:rPr>
              <w:t>TBD</w:t>
            </w:r>
          </w:p>
        </w:tc>
        <w:tc>
          <w:tcPr>
            <w:tcW w:w="1223"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4A10C50F"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Aug - Nov 2017</w:t>
            </w:r>
          </w:p>
        </w:tc>
        <w:tc>
          <w:tcPr>
            <w:tcW w:w="131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00649EC1"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Gulf of Mexico</w:t>
            </w:r>
          </w:p>
        </w:tc>
        <w:tc>
          <w:tcPr>
            <w:tcW w:w="1223"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2F2AFE79"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GTS</w:t>
            </w:r>
          </w:p>
          <w:p w14:paraId="1F712FD1"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NOAA/NDBC</w:t>
            </w:r>
          </w:p>
        </w:tc>
        <w:tc>
          <w:tcPr>
            <w:tcW w:w="1485"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54442E34" w14:textId="77777777" w:rsidR="00092554" w:rsidRPr="00E14BC4" w:rsidRDefault="00092554" w:rsidP="00BE21B2">
            <w:pPr>
              <w:widowControl/>
              <w:spacing w:after="0" w:line="240" w:lineRule="auto"/>
              <w:rPr>
                <w:rFonts w:ascii="Cambria" w:eastAsia="Cambria" w:hAnsi="Cambria" w:cs="Cambria"/>
                <w:color w:val="000000"/>
                <w:sz w:val="16"/>
                <w:szCs w:val="16"/>
              </w:rPr>
            </w:pPr>
          </w:p>
        </w:tc>
        <w:tc>
          <w:tcPr>
            <w:tcW w:w="2147"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56AD7374"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Carl Szczechowski (carl.szczechowski@navy.mil)</w:t>
            </w:r>
          </w:p>
        </w:tc>
      </w:tr>
      <w:tr w:rsidR="00092554" w:rsidRPr="00E14BC4" w14:paraId="163DEDF9" w14:textId="77777777" w:rsidTr="00BE21B2">
        <w:trPr>
          <w:trHeight w:val="1313"/>
        </w:trPr>
        <w:tc>
          <w:tcPr>
            <w:tcW w:w="167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5F36589E" w14:textId="77777777" w:rsidR="00092554" w:rsidRPr="00E14BC4" w:rsidRDefault="00092554" w:rsidP="00BE21B2">
            <w:pPr>
              <w:widowControl/>
              <w:spacing w:after="0" w:line="240" w:lineRule="auto"/>
              <w:ind w:right="380"/>
              <w:rPr>
                <w:rFonts w:ascii="Cambria" w:eastAsia="Cambria" w:hAnsi="Cambria" w:cs="Cambria"/>
                <w:color w:val="000000"/>
                <w:sz w:val="16"/>
                <w:szCs w:val="16"/>
              </w:rPr>
            </w:pPr>
            <w:r w:rsidRPr="00E14BC4">
              <w:rPr>
                <w:rFonts w:ascii="Cambria" w:eastAsia="Cambria" w:hAnsi="Cambria" w:cs="Cambria"/>
                <w:color w:val="000000"/>
                <w:sz w:val="16"/>
                <w:szCs w:val="16"/>
              </w:rPr>
              <w:t>Texas A&amp;M University</w:t>
            </w:r>
          </w:p>
          <w:p w14:paraId="42F27C2A" w14:textId="77777777" w:rsidR="00092554" w:rsidRPr="00E14BC4" w:rsidRDefault="00092554" w:rsidP="00BE21B2">
            <w:pPr>
              <w:widowControl/>
              <w:spacing w:after="0" w:line="240" w:lineRule="auto"/>
              <w:ind w:right="380"/>
              <w:rPr>
                <w:rFonts w:ascii="Cambria" w:eastAsia="Cambria" w:hAnsi="Cambria" w:cs="Cambria"/>
                <w:color w:val="000000"/>
                <w:sz w:val="16"/>
                <w:szCs w:val="16"/>
              </w:rPr>
            </w:pPr>
            <w:r w:rsidRPr="00E14BC4">
              <w:rPr>
                <w:rFonts w:ascii="Cambria" w:eastAsia="Cambria" w:hAnsi="Cambria" w:cs="Cambria"/>
                <w:color w:val="000000"/>
                <w:sz w:val="16"/>
                <w:szCs w:val="16"/>
              </w:rPr>
              <w:t>Geochemical and Environmental Research Group</w:t>
            </w:r>
          </w:p>
        </w:tc>
        <w:tc>
          <w:tcPr>
            <w:tcW w:w="82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6B923E22" w14:textId="77777777" w:rsidR="00092554" w:rsidRPr="00E14BC4" w:rsidRDefault="00092554" w:rsidP="00BE21B2">
            <w:pPr>
              <w:widowControl/>
              <w:spacing w:after="0" w:line="240" w:lineRule="auto"/>
              <w:jc w:val="center"/>
              <w:rPr>
                <w:rFonts w:ascii="Cambria" w:eastAsia="Cambria" w:hAnsi="Cambria" w:cs="Cambria"/>
                <w:color w:val="000000"/>
                <w:sz w:val="16"/>
                <w:szCs w:val="16"/>
              </w:rPr>
            </w:pPr>
            <w:r w:rsidRPr="00E14BC4">
              <w:rPr>
                <w:rFonts w:ascii="Cambria" w:eastAsia="Cambria" w:hAnsi="Cambria" w:cs="Cambria"/>
                <w:color w:val="000000"/>
                <w:sz w:val="16"/>
                <w:szCs w:val="16"/>
              </w:rPr>
              <w:t>4</w:t>
            </w:r>
          </w:p>
        </w:tc>
        <w:tc>
          <w:tcPr>
            <w:tcW w:w="1223"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64668740"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(2, shelf) Jun-Jul 2017</w:t>
            </w:r>
          </w:p>
          <w:p w14:paraId="4C5F877A"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(2, deep) Aug-Oct 2017</w:t>
            </w:r>
          </w:p>
        </w:tc>
        <w:tc>
          <w:tcPr>
            <w:tcW w:w="131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07DD3C60"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Gulf of Mexico</w:t>
            </w:r>
          </w:p>
        </w:tc>
        <w:tc>
          <w:tcPr>
            <w:tcW w:w="1223"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4D61D550"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GCOOS/IOOS DAC</w:t>
            </w:r>
          </w:p>
        </w:tc>
        <w:tc>
          <w:tcPr>
            <w:tcW w:w="1485"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3D413EDF" w14:textId="77777777" w:rsidR="00092554" w:rsidRPr="00E14BC4" w:rsidRDefault="00092554" w:rsidP="00BE21B2">
            <w:pPr>
              <w:widowControl/>
              <w:spacing w:after="0" w:line="240" w:lineRule="auto"/>
              <w:rPr>
                <w:rFonts w:ascii="Cambria" w:eastAsia="Cambria" w:hAnsi="Cambria" w:cs="Cambria"/>
                <w:color w:val="000000"/>
                <w:sz w:val="16"/>
                <w:szCs w:val="16"/>
              </w:rPr>
            </w:pPr>
            <w:hyperlink r:id="rId8" w:history="1">
              <w:r w:rsidRPr="00E14BC4">
                <w:rPr>
                  <w:rFonts w:ascii="Cambria" w:eastAsia="Cambria" w:hAnsi="Cambria" w:cs="Cambria"/>
                  <w:color w:val="0000FF"/>
                  <w:sz w:val="16"/>
                  <w:szCs w:val="16"/>
                  <w:u w:val="single"/>
                </w:rPr>
                <w:t>http://tabs.gerg.tamu.edu/tceq</w:t>
              </w:r>
            </w:hyperlink>
            <w:r w:rsidRPr="00E14BC4">
              <w:rPr>
                <w:rFonts w:ascii="Cambria" w:eastAsia="Cambria" w:hAnsi="Cambria" w:cs="Cambria"/>
                <w:color w:val="000000"/>
                <w:sz w:val="16"/>
                <w:szCs w:val="16"/>
              </w:rPr>
              <w:t xml:space="preserve"> and</w:t>
            </w:r>
          </w:p>
          <w:p w14:paraId="0B15BE91" w14:textId="77777777" w:rsidR="00092554" w:rsidRPr="00E14BC4" w:rsidRDefault="00092554" w:rsidP="00BE21B2">
            <w:pPr>
              <w:widowControl/>
              <w:spacing w:after="0" w:line="240" w:lineRule="auto"/>
              <w:rPr>
                <w:rFonts w:ascii="Cambria" w:eastAsia="Cambria" w:hAnsi="Cambria" w:cs="Cambria"/>
                <w:color w:val="000000"/>
                <w:sz w:val="16"/>
                <w:szCs w:val="16"/>
              </w:rPr>
            </w:pPr>
            <w:hyperlink r:id="rId9" w:history="1">
              <w:r w:rsidRPr="00E14BC4">
                <w:rPr>
                  <w:rFonts w:ascii="Cambria" w:eastAsia="Cambria" w:hAnsi="Cambria" w:cs="Cambria"/>
                  <w:color w:val="0000FF"/>
                  <w:sz w:val="16"/>
                  <w:szCs w:val="16"/>
                  <w:u w:val="single"/>
                </w:rPr>
                <w:t>http://gcoos2.tamu.edu/gandalf/deployed/#6/25.016/-90.011</w:t>
              </w:r>
            </w:hyperlink>
          </w:p>
        </w:tc>
        <w:tc>
          <w:tcPr>
            <w:tcW w:w="2147"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5C3C7413"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Steve DiMarco (sdimarco@tamu.edu)</w:t>
            </w:r>
          </w:p>
        </w:tc>
      </w:tr>
      <w:tr w:rsidR="00092554" w:rsidRPr="00E14BC4" w14:paraId="5C14D7E1" w14:textId="77777777" w:rsidTr="00BE21B2">
        <w:trPr>
          <w:trHeight w:val="870"/>
        </w:trPr>
        <w:tc>
          <w:tcPr>
            <w:tcW w:w="167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60DF209A" w14:textId="77777777" w:rsidR="00092554" w:rsidRPr="00E14BC4" w:rsidRDefault="00092554" w:rsidP="00BE21B2">
            <w:pPr>
              <w:widowControl/>
              <w:spacing w:after="0" w:line="240" w:lineRule="auto"/>
              <w:ind w:right="380"/>
              <w:rPr>
                <w:rFonts w:ascii="Cambria" w:eastAsia="Cambria" w:hAnsi="Cambria" w:cs="Cambria"/>
                <w:color w:val="000000"/>
                <w:sz w:val="16"/>
                <w:szCs w:val="16"/>
              </w:rPr>
            </w:pPr>
            <w:r w:rsidRPr="00E14BC4">
              <w:rPr>
                <w:rFonts w:ascii="Cambria" w:eastAsia="Cambria" w:hAnsi="Cambria" w:cs="Cambria"/>
                <w:color w:val="000000"/>
                <w:sz w:val="16"/>
                <w:szCs w:val="16"/>
              </w:rPr>
              <w:t>Univ. Southern Mississippi</w:t>
            </w:r>
          </w:p>
          <w:p w14:paraId="6AF2A828" w14:textId="77777777" w:rsidR="00092554" w:rsidRPr="00E14BC4" w:rsidRDefault="00092554" w:rsidP="00BE21B2">
            <w:pPr>
              <w:widowControl/>
              <w:spacing w:after="0" w:line="240" w:lineRule="auto"/>
              <w:ind w:right="380"/>
              <w:rPr>
                <w:rFonts w:ascii="Cambria" w:eastAsia="Cambria" w:hAnsi="Cambria" w:cs="Cambria"/>
                <w:color w:val="000000"/>
                <w:sz w:val="16"/>
                <w:szCs w:val="16"/>
              </w:rPr>
            </w:pPr>
            <w:r w:rsidRPr="00E14BC4">
              <w:rPr>
                <w:rFonts w:ascii="Cambria" w:eastAsia="Cambria" w:hAnsi="Cambria" w:cs="Cambria"/>
                <w:color w:val="000000"/>
                <w:sz w:val="16"/>
                <w:szCs w:val="16"/>
              </w:rPr>
              <w:t>Division of Marine Science</w:t>
            </w:r>
          </w:p>
        </w:tc>
        <w:tc>
          <w:tcPr>
            <w:tcW w:w="82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7A29FC2A" w14:textId="77777777" w:rsidR="00092554" w:rsidRPr="00E14BC4" w:rsidRDefault="00092554" w:rsidP="00BE21B2">
            <w:pPr>
              <w:widowControl/>
              <w:spacing w:after="0" w:line="240" w:lineRule="auto"/>
              <w:jc w:val="center"/>
              <w:rPr>
                <w:rFonts w:ascii="Cambria" w:eastAsia="Cambria" w:hAnsi="Cambria" w:cs="Cambria"/>
                <w:color w:val="000000"/>
                <w:sz w:val="16"/>
                <w:szCs w:val="16"/>
              </w:rPr>
            </w:pPr>
            <w:r w:rsidRPr="00E14BC4">
              <w:rPr>
                <w:rFonts w:ascii="Cambria" w:eastAsia="Cambria" w:hAnsi="Cambria" w:cs="Cambria"/>
                <w:color w:val="000000"/>
                <w:sz w:val="16"/>
                <w:szCs w:val="16"/>
              </w:rPr>
              <w:t>1</w:t>
            </w:r>
          </w:p>
        </w:tc>
        <w:tc>
          <w:tcPr>
            <w:tcW w:w="1223"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37BBDE5B"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Jul-Nov 2017</w:t>
            </w:r>
          </w:p>
        </w:tc>
        <w:tc>
          <w:tcPr>
            <w:tcW w:w="131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3D4E0FB7"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Gulf of Mexico</w:t>
            </w:r>
          </w:p>
        </w:tc>
        <w:tc>
          <w:tcPr>
            <w:tcW w:w="1223"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76BDC455"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GCOOS/IOOS DAC</w:t>
            </w:r>
          </w:p>
        </w:tc>
        <w:tc>
          <w:tcPr>
            <w:tcW w:w="1485"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6921DD73"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http://gcoos2.tamu.edu/gandalf/deployed/#6/25.036/-90.011</w:t>
            </w:r>
          </w:p>
        </w:tc>
        <w:tc>
          <w:tcPr>
            <w:tcW w:w="2147"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53396642"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Kevin.m.martin@usm.edu</w:t>
            </w:r>
          </w:p>
        </w:tc>
      </w:tr>
      <w:tr w:rsidR="00092554" w:rsidRPr="00E14BC4" w14:paraId="66CDA7AF" w14:textId="77777777" w:rsidTr="00BE21B2">
        <w:trPr>
          <w:trHeight w:val="666"/>
        </w:trPr>
        <w:tc>
          <w:tcPr>
            <w:tcW w:w="167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26AAADC7" w14:textId="77777777" w:rsidR="00092554" w:rsidRPr="00E14BC4" w:rsidRDefault="00092554" w:rsidP="00BE21B2">
            <w:pPr>
              <w:widowControl/>
              <w:spacing w:after="0" w:line="240" w:lineRule="auto"/>
              <w:ind w:right="380"/>
              <w:rPr>
                <w:rFonts w:ascii="Cambria" w:eastAsia="Cambria" w:hAnsi="Cambria" w:cs="Cambria"/>
                <w:color w:val="000000"/>
                <w:sz w:val="16"/>
                <w:szCs w:val="16"/>
              </w:rPr>
            </w:pPr>
            <w:r w:rsidRPr="00E14BC4">
              <w:rPr>
                <w:rFonts w:ascii="Cambria" w:eastAsia="Cambria" w:hAnsi="Cambria" w:cs="Cambria"/>
                <w:color w:val="000000"/>
                <w:sz w:val="16"/>
                <w:szCs w:val="16"/>
              </w:rPr>
              <w:t>Mote Marine Laboratory</w:t>
            </w:r>
          </w:p>
        </w:tc>
        <w:tc>
          <w:tcPr>
            <w:tcW w:w="82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7CD9795D" w14:textId="77777777" w:rsidR="00092554" w:rsidRPr="00E14BC4" w:rsidRDefault="00092554" w:rsidP="00BE21B2">
            <w:pPr>
              <w:widowControl/>
              <w:spacing w:after="0" w:line="240" w:lineRule="auto"/>
              <w:jc w:val="center"/>
              <w:rPr>
                <w:rFonts w:ascii="Cambria" w:eastAsia="Cambria" w:hAnsi="Cambria" w:cs="Cambria"/>
                <w:color w:val="000000"/>
                <w:sz w:val="16"/>
                <w:szCs w:val="16"/>
              </w:rPr>
            </w:pPr>
            <w:r w:rsidRPr="00E14BC4">
              <w:rPr>
                <w:rFonts w:ascii="Cambria" w:eastAsia="Cambria" w:hAnsi="Cambria" w:cs="Cambria"/>
                <w:color w:val="000000"/>
                <w:sz w:val="16"/>
                <w:szCs w:val="16"/>
              </w:rPr>
              <w:t>1</w:t>
            </w:r>
          </w:p>
        </w:tc>
        <w:tc>
          <w:tcPr>
            <w:tcW w:w="1223"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3E11EF54"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6 annually</w:t>
            </w:r>
          </w:p>
        </w:tc>
        <w:tc>
          <w:tcPr>
            <w:tcW w:w="131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51173DCF"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Gulf of Mexico</w:t>
            </w:r>
          </w:p>
        </w:tc>
        <w:tc>
          <w:tcPr>
            <w:tcW w:w="1223"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03AB154E"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GCOOS/IOOS DAC</w:t>
            </w:r>
          </w:p>
        </w:tc>
        <w:tc>
          <w:tcPr>
            <w:tcW w:w="1485"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555D026A"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http://gcoos2.tamu.edu/gandalf/deployed/#6/25.036/-90.011</w:t>
            </w:r>
          </w:p>
        </w:tc>
        <w:tc>
          <w:tcPr>
            <w:tcW w:w="2147"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vAlign w:val="center"/>
            <w:hideMark/>
          </w:tcPr>
          <w:p w14:paraId="6C32755F" w14:textId="77777777" w:rsidR="00092554" w:rsidRPr="00E14BC4" w:rsidRDefault="00092554" w:rsidP="00BE21B2">
            <w:pPr>
              <w:widowControl/>
              <w:spacing w:after="0" w:line="240" w:lineRule="auto"/>
              <w:rPr>
                <w:rFonts w:ascii="Cambria" w:eastAsia="Cambria" w:hAnsi="Cambria" w:cs="Cambria"/>
                <w:color w:val="000000"/>
                <w:sz w:val="16"/>
                <w:szCs w:val="16"/>
              </w:rPr>
            </w:pPr>
            <w:r w:rsidRPr="00E14BC4">
              <w:rPr>
                <w:rFonts w:ascii="Cambria" w:eastAsia="Cambria" w:hAnsi="Cambria" w:cs="Cambria"/>
                <w:color w:val="000000"/>
                <w:sz w:val="16"/>
                <w:szCs w:val="16"/>
              </w:rPr>
              <w:t>jbeckler@mote.org</w:t>
            </w:r>
          </w:p>
        </w:tc>
      </w:tr>
    </w:tbl>
    <w:p w14:paraId="7AA6CD3F" w14:textId="77777777" w:rsidR="00092554" w:rsidRPr="00E14BC4" w:rsidRDefault="00092554" w:rsidP="00092554">
      <w:pPr>
        <w:widowControl/>
        <w:spacing w:after="120"/>
        <w:jc w:val="both"/>
        <w:rPr>
          <w:rFonts w:ascii="Cambria" w:eastAsia="Times New Roman" w:hAnsi="Cambria" w:cs="Times New Roman"/>
          <w:color w:val="000000"/>
        </w:rPr>
      </w:pPr>
    </w:p>
    <w:p w14:paraId="6C1CE092" w14:textId="77777777" w:rsidR="00092554" w:rsidRPr="00E14BC4" w:rsidRDefault="00092554" w:rsidP="00092554">
      <w:pPr>
        <w:widowControl/>
        <w:spacing w:after="120"/>
        <w:jc w:val="both"/>
        <w:rPr>
          <w:rFonts w:ascii="Times New Roman" w:eastAsia="Times New Roman" w:hAnsi="Times New Roman" w:cs="Times New Roman"/>
          <w:color w:val="000000"/>
        </w:rPr>
      </w:pPr>
      <w:r w:rsidRPr="00E14BC4">
        <w:rPr>
          <w:rFonts w:ascii="Times New Roman" w:eastAsia="Times New Roman" w:hAnsi="Times New Roman" w:cs="Times New Roman"/>
          <w:b/>
          <w:color w:val="000000"/>
        </w:rPr>
        <w:t>Table</w:t>
      </w:r>
      <w:r>
        <w:rPr>
          <w:rFonts w:ascii="Times New Roman" w:eastAsia="Times New Roman" w:hAnsi="Times New Roman" w:cs="Times New Roman"/>
          <w:b/>
          <w:color w:val="000000"/>
        </w:rPr>
        <w:t xml:space="preserve"> 1</w:t>
      </w:r>
      <w:r w:rsidRPr="00E14BC4">
        <w:rPr>
          <w:rFonts w:ascii="Times New Roman" w:eastAsia="Times New Roman" w:hAnsi="Times New Roman" w:cs="Times New Roman"/>
          <w:b/>
          <w:color w:val="000000"/>
        </w:rPr>
        <w:t xml:space="preserve">: </w:t>
      </w:r>
      <w:r w:rsidRPr="00E14BC4">
        <w:rPr>
          <w:rFonts w:ascii="Times New Roman" w:eastAsia="Times New Roman" w:hAnsi="Times New Roman" w:cs="Times New Roman"/>
          <w:color w:val="000000"/>
        </w:rPr>
        <w:t>Underwater glider resources that will be in place during the upcoming 2017 Tropical Atlantic hurricane season.</w:t>
      </w:r>
    </w:p>
    <w:p w14:paraId="2AE03674" w14:textId="77777777" w:rsidR="00092554" w:rsidRPr="00E14BC4" w:rsidRDefault="00092554" w:rsidP="00092554">
      <w:pPr>
        <w:widowControl/>
        <w:spacing w:after="120"/>
        <w:jc w:val="both"/>
        <w:rPr>
          <w:rFonts w:ascii="Times New Roman" w:eastAsia="Times New Roman" w:hAnsi="Times New Roman" w:cs="Times New Roman"/>
          <w:b/>
          <w:color w:val="000000"/>
        </w:rPr>
      </w:pPr>
    </w:p>
    <w:p w14:paraId="7695CBE4" w14:textId="77777777" w:rsidR="00092554" w:rsidRPr="00E14BC4" w:rsidRDefault="00092554" w:rsidP="00092554">
      <w:pPr>
        <w:widowControl/>
        <w:spacing w:after="120"/>
        <w:jc w:val="both"/>
        <w:rPr>
          <w:rFonts w:ascii="Times New Roman" w:eastAsia="Times New Roman" w:hAnsi="Times New Roman" w:cs="Times New Roman"/>
          <w:color w:val="000000"/>
        </w:rPr>
      </w:pPr>
      <w:r w:rsidRPr="00E14BC4">
        <w:rPr>
          <w:rFonts w:ascii="Times New Roman" w:eastAsia="Times New Roman" w:hAnsi="Times New Roman" w:cs="Times New Roman"/>
          <w:b/>
          <w:color w:val="000000"/>
        </w:rPr>
        <w:t xml:space="preserve">Analysis Strategy: </w:t>
      </w:r>
    </w:p>
    <w:p w14:paraId="6BBBDC2B" w14:textId="77777777" w:rsidR="00092554" w:rsidRPr="00E14BC4" w:rsidRDefault="00092554" w:rsidP="00092554">
      <w:pPr>
        <w:widowControl/>
        <w:spacing w:after="120"/>
        <w:jc w:val="both"/>
        <w:rPr>
          <w:rFonts w:ascii="Times New Roman" w:eastAsia="Times New Roman" w:hAnsi="Times New Roman" w:cs="Times New Roman"/>
          <w:color w:val="000000"/>
        </w:rPr>
      </w:pPr>
      <w:r w:rsidRPr="00E14BC4">
        <w:rPr>
          <w:rFonts w:ascii="Times New Roman" w:eastAsia="Times New Roman" w:hAnsi="Times New Roman" w:cs="Times New Roman"/>
          <w:color w:val="000000"/>
        </w:rPr>
        <w:t>The ocean data will be used to:</w:t>
      </w:r>
    </w:p>
    <w:p w14:paraId="20FA3EA8" w14:textId="77777777" w:rsidR="00092554" w:rsidRPr="00E14BC4" w:rsidRDefault="00092554" w:rsidP="00092554">
      <w:pPr>
        <w:widowControl/>
        <w:numPr>
          <w:ilvl w:val="0"/>
          <w:numId w:val="2"/>
        </w:numPr>
        <w:spacing w:after="0" w:line="240" w:lineRule="auto"/>
        <w:ind w:left="270" w:hanging="270"/>
        <w:contextualSpacing/>
        <w:rPr>
          <w:rFonts w:ascii="Times New Roman" w:eastAsia="Arial" w:hAnsi="Times New Roman" w:cs="Times New Roman"/>
          <w:color w:val="000000"/>
        </w:rPr>
      </w:pPr>
      <w:r w:rsidRPr="00E14BC4">
        <w:rPr>
          <w:rFonts w:ascii="Times New Roman" w:eastAsia="Cambria" w:hAnsi="Times New Roman" w:cs="Times New Roman"/>
          <w:color w:val="000000"/>
        </w:rPr>
        <w:t>Improve understanding of and evaluate the impact of hurricane force winds on the upper ocean (e.g. Domingues et al, 2015, Glenn et al, 2008, Glenn et al, 2016).</w:t>
      </w:r>
    </w:p>
    <w:p w14:paraId="3B426F33" w14:textId="77777777" w:rsidR="00092554" w:rsidRPr="00E14BC4" w:rsidRDefault="00092554" w:rsidP="00092554">
      <w:pPr>
        <w:widowControl/>
        <w:numPr>
          <w:ilvl w:val="0"/>
          <w:numId w:val="2"/>
        </w:numPr>
        <w:spacing w:after="0" w:line="240" w:lineRule="auto"/>
        <w:ind w:left="270" w:hanging="270"/>
        <w:contextualSpacing/>
        <w:rPr>
          <w:rFonts w:ascii="Times New Roman" w:eastAsia="Arial" w:hAnsi="Times New Roman" w:cs="Times New Roman"/>
          <w:color w:val="000000"/>
        </w:rPr>
      </w:pPr>
      <w:r w:rsidRPr="00E14BC4">
        <w:rPr>
          <w:rFonts w:ascii="Times New Roman" w:eastAsia="Cambria" w:hAnsi="Times New Roman" w:cs="Times New Roman"/>
          <w:color w:val="000000"/>
        </w:rPr>
        <w:t>Assess the impact of assimilating underwater glider data on hurricane intensity forecasts (e.g. Dong et al, 2017).</w:t>
      </w:r>
    </w:p>
    <w:p w14:paraId="7EB0CBE5" w14:textId="77777777" w:rsidR="00092554" w:rsidRPr="00E14BC4" w:rsidRDefault="00092554" w:rsidP="00092554">
      <w:pPr>
        <w:widowControl/>
        <w:spacing w:after="120"/>
        <w:jc w:val="both"/>
        <w:rPr>
          <w:rFonts w:ascii="Times New Roman" w:eastAsia="Arial" w:hAnsi="Times New Roman" w:cs="Times New Roman"/>
          <w:color w:val="000000"/>
        </w:rPr>
      </w:pPr>
    </w:p>
    <w:p w14:paraId="5F8AFE42" w14:textId="77777777" w:rsidR="00092554" w:rsidRPr="00E14BC4" w:rsidRDefault="00092554" w:rsidP="00092554">
      <w:pPr>
        <w:widowControl/>
        <w:spacing w:after="120"/>
        <w:jc w:val="both"/>
        <w:rPr>
          <w:rFonts w:ascii="Times New Roman" w:eastAsia="Times New Roman" w:hAnsi="Times New Roman" w:cs="Times New Roman"/>
          <w:b/>
          <w:color w:val="000000"/>
        </w:rPr>
      </w:pPr>
      <w:r w:rsidRPr="00E14BC4">
        <w:rPr>
          <w:rFonts w:ascii="Times New Roman" w:eastAsia="Times New Roman" w:hAnsi="Times New Roman" w:cs="Times New Roman"/>
          <w:b/>
          <w:color w:val="000000"/>
        </w:rPr>
        <w:t>References:</w:t>
      </w:r>
    </w:p>
    <w:p w14:paraId="724923BB" w14:textId="77777777" w:rsidR="00092554" w:rsidRPr="00E14BC4" w:rsidRDefault="00092554" w:rsidP="00092554">
      <w:pPr>
        <w:widowControl/>
        <w:spacing w:after="120"/>
        <w:ind w:left="270" w:hanging="270"/>
        <w:rPr>
          <w:rFonts w:ascii="Times New Roman" w:eastAsia="Arial" w:hAnsi="Times New Roman" w:cs="Times New Roman"/>
          <w:color w:val="000000"/>
        </w:rPr>
      </w:pPr>
      <w:r w:rsidRPr="00E14BC4">
        <w:rPr>
          <w:rFonts w:ascii="Times New Roman" w:eastAsia="Arial" w:hAnsi="Times New Roman" w:cs="Times New Roman"/>
          <w:color w:val="000000"/>
        </w:rPr>
        <w:t>Dong, J., R. Domingues, G. Goni, G. Halliwell, H-S Kim, S-K Lee, M. Mehari, F. Bringas, J. Morell, and L. Pomales (under review). Impact of assimilating glider data on Hurricane Gonzalo (2014) forecast, Weather Forecasting (in press).</w:t>
      </w:r>
    </w:p>
    <w:p w14:paraId="7AECC380" w14:textId="77777777" w:rsidR="00092554" w:rsidRPr="00E14BC4" w:rsidRDefault="00092554" w:rsidP="00092554">
      <w:pPr>
        <w:widowControl/>
        <w:spacing w:after="120"/>
        <w:ind w:left="270" w:hanging="270"/>
        <w:rPr>
          <w:rFonts w:ascii="Times New Roman" w:eastAsia="Arial" w:hAnsi="Times New Roman" w:cs="Times New Roman"/>
          <w:color w:val="000000"/>
        </w:rPr>
      </w:pPr>
      <w:r w:rsidRPr="00E14BC4">
        <w:rPr>
          <w:rFonts w:ascii="Times New Roman" w:eastAsia="Arial" w:hAnsi="Times New Roman" w:cs="Times New Roman"/>
          <w:color w:val="000000"/>
        </w:rPr>
        <w:t>Domingues, R., G. Goni, F. Bringas, S.-K. Lee, H.-S. Kim, G. Halliwell, J. Dong, J. Morell, and L. Pomales (2015), Upper ocean response to Hurricane Gonzalo (2015): Salinity effects revealed by targeted and sustained underwater glider observations, Geophys. Res. Lett., 42, doi:10.1002/2015GL065378.</w:t>
      </w:r>
    </w:p>
    <w:p w14:paraId="68150E64" w14:textId="77777777" w:rsidR="00092554" w:rsidRPr="00E14BC4" w:rsidRDefault="00092554" w:rsidP="00092554">
      <w:pPr>
        <w:widowControl/>
        <w:spacing w:after="120"/>
        <w:ind w:left="270" w:hanging="270"/>
        <w:rPr>
          <w:rFonts w:ascii="Times New Roman" w:eastAsia="Arial" w:hAnsi="Times New Roman" w:cs="Times New Roman"/>
          <w:color w:val="000000"/>
        </w:rPr>
      </w:pPr>
      <w:r w:rsidRPr="00E14BC4">
        <w:rPr>
          <w:rFonts w:ascii="Times New Roman" w:eastAsia="Arial" w:hAnsi="Times New Roman" w:cs="Times New Roman"/>
          <w:color w:val="000000"/>
          <w:highlight w:val="white"/>
        </w:rPr>
        <w:t xml:space="preserve">Glenn, S. M., Jones, C., Twardowski, M., Bowers, L., Kerfoot, J., Kohut, J., Webb, D., Schofield, O. 2008. Glider observations of sediment resuspension in a Middle Atlantic Bight Fall Transition Storm. </w:t>
      </w:r>
      <w:r w:rsidRPr="00E14BC4">
        <w:rPr>
          <w:rFonts w:ascii="Times New Roman" w:eastAsia="Arial" w:hAnsi="Times New Roman" w:cs="Times New Roman"/>
          <w:i/>
          <w:color w:val="000000"/>
          <w:highlight w:val="white"/>
        </w:rPr>
        <w:t>Limnology and Oceanography,</w:t>
      </w:r>
      <w:r w:rsidRPr="00E14BC4">
        <w:rPr>
          <w:rFonts w:ascii="Times New Roman" w:eastAsia="Arial" w:hAnsi="Times New Roman" w:cs="Times New Roman"/>
          <w:color w:val="000000"/>
          <w:highlight w:val="white"/>
        </w:rPr>
        <w:t xml:space="preserve"> 53(5, Part 2): 2180-2196.</w:t>
      </w:r>
    </w:p>
    <w:p w14:paraId="0AD60D24" w14:textId="77777777" w:rsidR="00092554" w:rsidRPr="00E14BC4" w:rsidRDefault="00092554" w:rsidP="00092554">
      <w:pPr>
        <w:widowControl/>
        <w:spacing w:after="120"/>
        <w:ind w:left="270" w:hanging="270"/>
        <w:rPr>
          <w:rFonts w:ascii="Times New Roman" w:eastAsia="Arial" w:hAnsi="Times New Roman" w:cs="Times New Roman"/>
          <w:i/>
          <w:color w:val="000000"/>
        </w:rPr>
      </w:pPr>
      <w:r w:rsidRPr="00E14BC4">
        <w:rPr>
          <w:rFonts w:ascii="Times New Roman" w:eastAsia="Arial" w:hAnsi="Times New Roman" w:cs="Times New Roman"/>
          <w:color w:val="000000"/>
          <w:highlight w:val="white"/>
        </w:rPr>
        <w:t xml:space="preserve">Glenn, S., T. Miles, G. Seroka, Y. Xu, R. Forney, F. Yu, H. Roarty, O. Schofield &amp; J. Kohut, 2016. Stratified coastal ocean interactions with tropical cyclones, </w:t>
      </w:r>
      <w:r w:rsidRPr="00E14BC4">
        <w:rPr>
          <w:rFonts w:ascii="Times New Roman" w:eastAsia="Arial" w:hAnsi="Times New Roman" w:cs="Times New Roman"/>
          <w:i/>
          <w:color w:val="000000"/>
          <w:highlight w:val="white"/>
        </w:rPr>
        <w:t xml:space="preserve">Nature Communications, </w:t>
      </w:r>
      <w:r w:rsidRPr="00E14BC4">
        <w:rPr>
          <w:rFonts w:ascii="Times New Roman" w:eastAsia="Arial" w:hAnsi="Times New Roman" w:cs="Times New Roman"/>
          <w:color w:val="000000"/>
          <w:highlight w:val="white"/>
        </w:rPr>
        <w:t>7:10887 doi:10.1038/ncomms10887</w:t>
      </w:r>
      <w:r w:rsidRPr="00E14BC4">
        <w:rPr>
          <w:rFonts w:ascii="Times New Roman" w:eastAsia="Arial" w:hAnsi="Times New Roman" w:cs="Times New Roman"/>
          <w:i/>
          <w:color w:val="000000"/>
          <w:highlight w:val="white"/>
        </w:rPr>
        <w:t>.</w:t>
      </w:r>
    </w:p>
    <w:p w14:paraId="50C2C664" w14:textId="77777777" w:rsidR="00092554" w:rsidRDefault="00092554" w:rsidP="00092554">
      <w:pPr>
        <w:widowControl/>
        <w:spacing w:after="120"/>
        <w:ind w:left="270" w:hanging="270"/>
        <w:rPr>
          <w:rFonts w:ascii="Times New Roman" w:eastAsia="Arial" w:hAnsi="Times New Roman" w:cs="Times New Roman"/>
          <w:color w:val="000000"/>
          <w:highlight w:val="white"/>
        </w:rPr>
      </w:pPr>
      <w:r w:rsidRPr="00E14BC4">
        <w:rPr>
          <w:rFonts w:ascii="Times New Roman" w:eastAsia="Arial" w:hAnsi="Times New Roman" w:cs="Times New Roman"/>
          <w:color w:val="000000"/>
          <w:highlight w:val="white"/>
        </w:rPr>
        <w:t xml:space="preserve">Mainelli, M., M. DeMaria, L. Shay, and G. Goni, 2008. Application of oceanic heat content estimation to operational forecasting of recent Atlantic category 5 hurricanes. </w:t>
      </w:r>
      <w:r w:rsidRPr="00E14BC4">
        <w:rPr>
          <w:rFonts w:ascii="Times New Roman" w:eastAsia="Arial" w:hAnsi="Times New Roman" w:cs="Times New Roman"/>
          <w:i/>
          <w:color w:val="000000"/>
          <w:highlight w:val="white"/>
        </w:rPr>
        <w:t>Weather Forecast.</w:t>
      </w:r>
      <w:r w:rsidRPr="00E14BC4">
        <w:rPr>
          <w:rFonts w:ascii="Times New Roman" w:eastAsia="Arial" w:hAnsi="Times New Roman" w:cs="Times New Roman"/>
          <w:color w:val="000000"/>
          <w:highlight w:val="white"/>
        </w:rPr>
        <w:t>, 23(1):3-16.</w:t>
      </w:r>
    </w:p>
    <w:p w14:paraId="5B41B987" w14:textId="77777777" w:rsidR="00644C80" w:rsidRDefault="00092554">
      <w:bookmarkStart w:id="0" w:name="_GoBack"/>
      <w:bookmarkEnd w:id="0"/>
    </w:p>
    <w:sectPr w:rsidR="00644C80" w:rsidSect="00041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AE151B"/>
    <w:multiLevelType w:val="multilevel"/>
    <w:tmpl w:val="E306E70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64F67B0F"/>
    <w:multiLevelType w:val="multilevel"/>
    <w:tmpl w:val="905C95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554"/>
    <w:rsid w:val="000203E1"/>
    <w:rsid w:val="00041A73"/>
    <w:rsid w:val="00092554"/>
    <w:rsid w:val="007D3213"/>
    <w:rsid w:val="008921B8"/>
    <w:rsid w:val="00B57E33"/>
    <w:rsid w:val="00BF47D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4A9F3C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92554"/>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gcoos2.tamu.edu/gandalf/deployed/" TargetMode="External"/><Relationship Id="rId6" Type="http://schemas.openxmlformats.org/officeDocument/2006/relationships/hyperlink" Target="http://gcoos2.tamu.edu/gandalf/deployed/" TargetMode="External"/><Relationship Id="rId7" Type="http://schemas.openxmlformats.org/officeDocument/2006/relationships/image" Target="media/image1.png"/><Relationship Id="rId8" Type="http://schemas.openxmlformats.org/officeDocument/2006/relationships/hyperlink" Target="http://tabs.gerg.tamu.edu/tceq" TargetMode="External"/><Relationship Id="rId9" Type="http://schemas.openxmlformats.org/officeDocument/2006/relationships/hyperlink" Target="http://gcoos2.tamu.edu/gandalf/deployed/"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2501</Words>
  <Characters>14259</Characters>
  <Application>Microsoft Macintosh Word</Application>
  <DocSecurity>0</DocSecurity>
  <Lines>118</Lines>
  <Paragraphs>33</Paragraphs>
  <ScaleCrop>false</ScaleCrop>
  <LinksUpToDate>false</LinksUpToDate>
  <CharactersWithSpaces>16727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2017-05-30T14:18:00Z</dcterms:created>
  <dcterms:modified xsi:type="dcterms:W3CDTF">2017-05-30T14:18:00Z</dcterms:modified>
</cp:coreProperties>
</file>