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F8FFE" w14:textId="77777777" w:rsidR="007638ED" w:rsidRPr="00C8101A" w:rsidRDefault="007638ED" w:rsidP="007638ED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17. </w:t>
      </w:r>
      <w:r w:rsidRPr="00C8101A">
        <w:rPr>
          <w:rFonts w:ascii="Times New Roman" w:eastAsia="Times New Roman" w:hAnsi="Times New Roman" w:cs="Times New Roman"/>
          <w:b/>
          <w:color w:val="000000"/>
        </w:rPr>
        <w:t>Convective Burst Module</w:t>
      </w:r>
    </w:p>
    <w:p w14:paraId="3873DB17" w14:textId="77777777" w:rsidR="007638ED" w:rsidRPr="00C8101A" w:rsidRDefault="007638ED" w:rsidP="007638ED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4FA8D6B3" w14:textId="77777777" w:rsidR="007638ED" w:rsidRPr="00C8101A" w:rsidRDefault="007638ED" w:rsidP="007638ED">
      <w:pPr>
        <w:widowControl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color w:val="000000"/>
        </w:rPr>
        <w:t>Principal Inve</w:t>
      </w:r>
      <w:r>
        <w:rPr>
          <w:rFonts w:ascii="Times New Roman" w:eastAsia="Times New Roman" w:hAnsi="Times New Roman" w:cs="Times New Roman"/>
          <w:color w:val="000000"/>
        </w:rPr>
        <w:t xml:space="preserve">stigator(s): Robert Rogers,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Altug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Aksoy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1B416699" w14:textId="77777777" w:rsidR="007638ED" w:rsidRPr="00C8101A" w:rsidRDefault="007638ED" w:rsidP="007638ED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color w:val="000000"/>
        </w:rPr>
        <w:t>Jon Zawislak (FIU/UM/CIMAS/HRD), Leon Nguyen (NRC/HRD)</w:t>
      </w:r>
    </w:p>
    <w:p w14:paraId="3709BFB1" w14:textId="77777777" w:rsidR="007638ED" w:rsidRPr="00C8101A" w:rsidRDefault="007638ED" w:rsidP="007638ED">
      <w:pPr>
        <w:widowControl/>
        <w:spacing w:after="0"/>
        <w:rPr>
          <w:rFonts w:ascii="Arial" w:eastAsia="Arial" w:hAnsi="Arial" w:cs="Arial"/>
          <w:color w:val="000000"/>
        </w:rPr>
      </w:pPr>
    </w:p>
    <w:p w14:paraId="0C0BC76A" w14:textId="77777777" w:rsidR="007638ED" w:rsidRPr="00C8101A" w:rsidRDefault="007638ED" w:rsidP="007638ED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Mission Description: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Sample the wind, temperature, and moisture fields within and around an area of deep convection at high time frequency and to use them in high-resolution data assimilation experiments.</w:t>
      </w:r>
    </w:p>
    <w:p w14:paraId="3AEDE661" w14:textId="77777777" w:rsidR="007638ED" w:rsidRPr="00C8101A" w:rsidRDefault="007638ED" w:rsidP="007638ED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53ABEBE8" w14:textId="77777777" w:rsidR="007638ED" w:rsidRPr="00C8101A" w:rsidRDefault="007638ED" w:rsidP="007638ED">
      <w:pPr>
        <w:widowControl/>
        <w:spacing w:after="120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 xml:space="preserve">P-3 Module 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</w:p>
    <w:p w14:paraId="058606DD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An area of vigorous, deep convection occurring within the circulation of a tropical cyclone (TC) (tropical depression or stronger).</w:t>
      </w:r>
    </w:p>
    <w:p w14:paraId="01C20F20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When deep convection is identified either by radar or satellite during the execution of a survey pattern at or near the radius of maximum wind (RMW) of a tropical depression, tropical storm, or Category 1 hurricane.  Particular attention should be paid when a developing area of deep convection can be detected on the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 (shear direction inferred by real-time SHIPS analyses) side of the storm.  </w:t>
      </w:r>
    </w:p>
    <w:p w14:paraId="0CCAF301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 </w:t>
      </w:r>
      <w:r w:rsidRPr="00C8101A">
        <w:rPr>
          <w:rFonts w:ascii="Times New Roman" w:eastAsia="Times New Roman" w:hAnsi="Times New Roman" w:cs="Times New Roman"/>
          <w:color w:val="000000"/>
          <w:u w:val="single"/>
        </w:rPr>
        <w:t>Series of inbound/outbound radial penetrations / bowtie pattern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: Repeated sampling can allow for a following of the burst around the storm, or if the burst remains confined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60D91F91" w14:textId="77777777" w:rsidR="007638ED" w:rsidRPr="00C8101A" w:rsidRDefault="007638ED" w:rsidP="007638ED">
      <w:pPr>
        <w:widowControl/>
        <w:numPr>
          <w:ilvl w:val="0"/>
          <w:numId w:val="1"/>
        </w:numPr>
        <w:spacing w:after="120"/>
        <w:ind w:left="900" w:hanging="27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color w:val="000000"/>
        </w:rPr>
        <w:t>Repeat penetrations as long as time permits within the 1-2 h window</w:t>
      </w:r>
    </w:p>
    <w:p w14:paraId="049CE2F9" w14:textId="77777777" w:rsidR="007638ED" w:rsidRPr="00C8101A" w:rsidRDefault="007638ED" w:rsidP="007638ED">
      <w:pPr>
        <w:widowControl/>
        <w:numPr>
          <w:ilvl w:val="0"/>
          <w:numId w:val="1"/>
        </w:numPr>
        <w:spacing w:after="120"/>
        <w:ind w:left="900" w:hanging="27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color w:val="000000"/>
        </w:rPr>
        <w:t xml:space="preserve">When a high-altitude aircraft is present, efforts should be made to coordinate the pattern with the high-altitude aircraft, so that the two aircraft are as close to vertically stacked as possible.  </w:t>
      </w:r>
    </w:p>
    <w:p w14:paraId="11BC24D4" w14:textId="77777777" w:rsidR="007638ED" w:rsidRPr="00C8101A" w:rsidRDefault="007638ED" w:rsidP="007638ED">
      <w:pPr>
        <w:widowControl/>
        <w:spacing w:after="120"/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9DD9F98" w14:textId="77777777" w:rsidR="007638ED" w:rsidRPr="00C8101A" w:rsidRDefault="007638ED" w:rsidP="007638ED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EF1749A" wp14:editId="6012ECC5">
            <wp:extent cx="3500755" cy="3611983"/>
            <wp:effectExtent l="0" t="0" r="4445" b="7620"/>
            <wp:docPr id="41094" name="Picture 4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68" cy="3674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08E78" w14:textId="77777777" w:rsidR="007638ED" w:rsidRPr="00C8101A" w:rsidRDefault="007638ED" w:rsidP="007638ED">
      <w:pPr>
        <w:widowControl/>
        <w:spacing w:after="0" w:line="240" w:lineRule="auto"/>
        <w:ind w:left="90" w:right="5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color w:val="000000"/>
        </w:rPr>
        <w:lastRenderedPageBreak/>
        <w:t xml:space="preserve">P-3 Convective burst module: (a) </w:t>
      </w:r>
      <w:r w:rsidRPr="00C8101A">
        <w:rPr>
          <w:rFonts w:ascii="Times New Roman" w:eastAsia="Times New Roman" w:hAnsi="Times New Roman" w:cs="Times New Roman"/>
          <w:i/>
          <w:color w:val="000000"/>
        </w:rPr>
        <w:t>Radial penetrations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/ </w:t>
      </w:r>
      <w:r w:rsidRPr="00C8101A">
        <w:rPr>
          <w:rFonts w:ascii="Times New Roman" w:eastAsia="Times New Roman" w:hAnsi="Times New Roman" w:cs="Times New Roman"/>
          <w:i/>
          <w:color w:val="000000"/>
        </w:rPr>
        <w:t>bowtie pattern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.  Black square </w:t>
      </w:r>
      <w:proofErr w:type="gramStart"/>
      <w:r w:rsidRPr="00C8101A">
        <w:rPr>
          <w:rFonts w:ascii="Times New Roman" w:eastAsia="Times New Roman" w:hAnsi="Times New Roman" w:cs="Times New Roman"/>
          <w:color w:val="000000"/>
        </w:rPr>
        <w:t>denote</w:t>
      </w:r>
      <w:proofErr w:type="gramEnd"/>
      <w:r w:rsidRPr="00C8101A">
        <w:rPr>
          <w:rFonts w:ascii="Times New Roman" w:eastAsia="Times New Roman" w:hAnsi="Times New Roman" w:cs="Times New Roman"/>
          <w:color w:val="000000"/>
        </w:rPr>
        <w:t xml:space="preserve"> locations of GPS dropsondes from P-3.  This pattern should be repeated multiple times as time allows, following the CB around the storm or remains confined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.  (b) Example of sampling strategy following CBs around the storm, beginning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 right (DSR) and into the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upshear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 quadrants.  Each radial pass is separated by ~30 minutes.</w:t>
      </w:r>
    </w:p>
    <w:p w14:paraId="35A65C00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A constant altitude of 10-12 </w:t>
      </w:r>
      <w:proofErr w:type="spellStart"/>
      <w:r w:rsidRPr="00C8101A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C8101A">
        <w:rPr>
          <w:rFonts w:ascii="Times New Roman" w:eastAsia="Times New Roman" w:hAnsi="Times New Roman" w:cs="Times New Roman"/>
          <w:color w:val="000000"/>
        </w:rPr>
        <w:t xml:space="preserve"> (radar or pressure altitude) is preferable</w:t>
      </w:r>
    </w:p>
    <w:p w14:paraId="4A242DA3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Variable depending on size of CB, but should extend at least 10 nm inside and 10 nm outside radar-defined edges of CB.</w:t>
      </w:r>
    </w:p>
    <w:p w14:paraId="68F7A48C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C8101A">
        <w:rPr>
          <w:rFonts w:ascii="Times New Roman" w:eastAsia="Times New Roman" w:hAnsi="Times New Roman" w:cs="Times New Roman"/>
          <w:color w:val="000000"/>
        </w:rPr>
        <w:t>1-2 h added to the mission</w:t>
      </w:r>
    </w:p>
    <w:p w14:paraId="7F7082FF" w14:textId="77777777" w:rsidR="007638ED" w:rsidRPr="00C8101A" w:rsidRDefault="007638ED" w:rsidP="007638ED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</w:t>
      </w:r>
      <w:r w:rsidRPr="00C8101A">
        <w:rPr>
          <w:rFonts w:ascii="Times New Roman" w:eastAsia="Arial" w:hAnsi="Times New Roman" w:cs="Times New Roman"/>
          <w:color w:val="000000"/>
        </w:rPr>
        <w:t>Dropsondes at turn points. No more than 15 dropsondes needed for this module.</w:t>
      </w:r>
    </w:p>
    <w:p w14:paraId="1A5E5F4F" w14:textId="77777777" w:rsidR="007638ED" w:rsidRDefault="007638ED" w:rsidP="007638ED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8101A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C8101A">
        <w:rPr>
          <w:rFonts w:ascii="Times New Roman" w:eastAsia="Times New Roman" w:hAnsi="Times New Roman" w:cs="Times New Roman"/>
          <w:color w:val="000000"/>
        </w:rPr>
        <w:t xml:space="preserve"> Every effort made to fly the aircraft level for optimal Doppler radar sampling. The TDR should be operated in F/AST scan mode.</w:t>
      </w:r>
    </w:p>
    <w:p w14:paraId="317B181E" w14:textId="77777777" w:rsidR="00644C80" w:rsidRDefault="007638ED">
      <w:bookmarkStart w:id="0" w:name="_GoBack"/>
      <w:bookmarkEnd w:id="0"/>
    </w:p>
    <w:sectPr w:rsidR="00644C80" w:rsidSect="0004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008D"/>
    <w:multiLevelType w:val="hybridMultilevel"/>
    <w:tmpl w:val="7AC09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ED"/>
    <w:rsid w:val="000203E1"/>
    <w:rsid w:val="00041A73"/>
    <w:rsid w:val="007638ED"/>
    <w:rsid w:val="007D3213"/>
    <w:rsid w:val="008921B8"/>
    <w:rsid w:val="00B57E33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592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8ED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Macintosh Word</Application>
  <DocSecurity>0</DocSecurity>
  <Lines>16</Lines>
  <Paragraphs>4</Paragraphs>
  <ScaleCrop>false</ScaleCrop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2017-05-30T14:42:00Z</dcterms:created>
  <dcterms:modified xsi:type="dcterms:W3CDTF">2017-05-30T14:42:00Z</dcterms:modified>
</cp:coreProperties>
</file>