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C8A41" w14:textId="77777777" w:rsidR="00335A98" w:rsidRPr="009A3A12" w:rsidRDefault="00335A98" w:rsidP="00335A98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13. </w:t>
      </w:r>
      <w:r w:rsidRPr="009A3A12">
        <w:rPr>
          <w:rFonts w:ascii="Times New Roman" w:eastAsia="Times New Roman" w:hAnsi="Times New Roman" w:cs="Times New Roman"/>
          <w:b/>
          <w:color w:val="000000"/>
        </w:rPr>
        <w:t>Tropical Cyclone in Shear Experiment</w:t>
      </w:r>
    </w:p>
    <w:p w14:paraId="1A60B99B" w14:textId="77777777" w:rsidR="00335A98" w:rsidRPr="009A3A12" w:rsidRDefault="00335A98" w:rsidP="00335A98">
      <w:pPr>
        <w:widowControl/>
        <w:spacing w:after="0"/>
        <w:jc w:val="center"/>
        <w:rPr>
          <w:rFonts w:ascii="Arial" w:eastAsia="Arial" w:hAnsi="Arial" w:cs="Arial"/>
          <w:color w:val="000000"/>
        </w:rPr>
      </w:pPr>
    </w:p>
    <w:p w14:paraId="0BBD288F" w14:textId="77777777" w:rsidR="00335A98" w:rsidRPr="009A3A12" w:rsidRDefault="00335A98" w:rsidP="00335A98">
      <w:pPr>
        <w:widowControl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color w:val="000000"/>
        </w:rPr>
        <w:t xml:space="preserve">Principal Investigator(s): Paul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Reasor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(lead), Jason Dunion, John Kaplan, Leon Nguyen, Rob Rogers, Jon Zawislak, Jun Zhang, Michael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Riemer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(Johannes Gutenberg-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Universität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>)</w:t>
      </w:r>
    </w:p>
    <w:p w14:paraId="72C9A0BB" w14:textId="77777777" w:rsidR="00335A98" w:rsidRPr="009A3A12" w:rsidRDefault="00335A98" w:rsidP="00335A98">
      <w:pPr>
        <w:widowControl/>
        <w:spacing w:after="0"/>
        <w:jc w:val="center"/>
        <w:rPr>
          <w:rFonts w:ascii="Arial" w:eastAsia="Arial" w:hAnsi="Arial" w:cs="Arial"/>
          <w:color w:val="000000"/>
        </w:rPr>
      </w:pPr>
    </w:p>
    <w:p w14:paraId="3C281B46" w14:textId="77777777" w:rsidR="00335A98" w:rsidRPr="009A3A12" w:rsidRDefault="00335A98" w:rsidP="00335A98">
      <w:pPr>
        <w:widowControl/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Mission Description: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Sample the wind, temperature and moisture fields within and around a tropical cyclone experiencing a significant increase in environmental vertical wind shear (&gt; 10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kts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in 24 h).</w:t>
      </w:r>
    </w:p>
    <w:p w14:paraId="69AB1149" w14:textId="77777777" w:rsidR="00335A98" w:rsidRPr="009A3A12" w:rsidRDefault="00335A98" w:rsidP="00335A98">
      <w:pPr>
        <w:widowControl/>
        <w:spacing w:after="120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62C31AF3" w14:textId="77777777" w:rsidR="00335A98" w:rsidRPr="009A3A12" w:rsidRDefault="00335A98" w:rsidP="00335A98">
      <w:pPr>
        <w:widowControl/>
        <w:spacing w:after="120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G-IV Module 1</w:t>
      </w:r>
    </w:p>
    <w:p w14:paraId="71EDB8A9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What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Sample the </w:t>
      </w:r>
      <w:r w:rsidRPr="009A3A12">
        <w:rPr>
          <w:rFonts w:ascii="Times New Roman" w:eastAsia="Times New Roman" w:hAnsi="Times New Roman" w:cs="Times New Roman"/>
          <w:i/>
          <w:color w:val="000000"/>
        </w:rPr>
        <w:t>environment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of a TC for which the distance of the center from significant land mass and significant SST gradients exceeds ~ 3x the radius of maximum wind.</w:t>
      </w:r>
    </w:p>
    <w:p w14:paraId="47D22A2C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When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Sample before a significant increase in environmental vertical wind shear; during the period of maximum vortex tilt. Coordinate G-IV take-off with the corresponding P-3 mission such that the innermost G-IV circumnavigation coincides with the P-3 sampling.</w:t>
      </w:r>
    </w:p>
    <w:p w14:paraId="64A8C0B6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Pattern: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G-IV Circumnavigation (Hexagon). Should be storm centered. Alternate patterns: G-IV Circumnavigation (Octagon) for more sondes; G-IV Star if TDR coverage is not crucial</w:t>
      </w:r>
    </w:p>
    <w:p w14:paraId="38F5E115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Flight altitude: 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40-45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kft</w:t>
      </w:r>
      <w:proofErr w:type="spellEnd"/>
    </w:p>
    <w:p w14:paraId="4BC8A9BC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Leg length or radii: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150 n mi, 90 n mi, and 60 n mi</w:t>
      </w:r>
    </w:p>
    <w:p w14:paraId="6C247998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Estimated in-pattern flight duration: </w:t>
      </w:r>
      <w:r w:rsidRPr="009A3A12">
        <w:rPr>
          <w:rFonts w:ascii="Times New Roman" w:eastAsia="Times New Roman" w:hAnsi="Times New Roman" w:cs="Times New Roman"/>
          <w:color w:val="000000"/>
        </w:rPr>
        <w:t>~ 4 h 25 min</w:t>
      </w:r>
    </w:p>
    <w:p w14:paraId="4E59B66D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Expendable distribution: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Standard (18 dropsondes total).</w:t>
      </w:r>
    </w:p>
    <w:p w14:paraId="62B85753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Instrumentation Notes: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Use TDR defaults. Use straight flight legs as safety permits.</w:t>
      </w:r>
    </w:p>
    <w:p w14:paraId="54FB024A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3C93A361" w14:textId="77777777" w:rsidR="00335A98" w:rsidRPr="009A3A12" w:rsidRDefault="00335A98" w:rsidP="00335A98">
      <w:pPr>
        <w:widowControl/>
        <w:spacing w:after="120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P-3 Module 1</w:t>
      </w:r>
    </w:p>
    <w:p w14:paraId="06EF998E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What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Sample the </w:t>
      </w:r>
      <w:r w:rsidRPr="009A3A12">
        <w:rPr>
          <w:rFonts w:ascii="Times New Roman" w:eastAsia="Times New Roman" w:hAnsi="Times New Roman" w:cs="Times New Roman"/>
          <w:i/>
          <w:color w:val="000000"/>
        </w:rPr>
        <w:t>core region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of a TC for which the distance of the center from significant land mass and significant SST gradients exceeds ~ 3x the radius of maximum wind. </w:t>
      </w:r>
    </w:p>
    <w:p w14:paraId="30E2A3D8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When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Sample before a significant increase in environmental vertical wind shear. The P-3 should be coordinated with G-IV Module 1.</w:t>
      </w:r>
    </w:p>
    <w:p w14:paraId="01B46559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Pattern: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Rotated Figure-4. Alternate patterns: Butterfly; Fig-4; Alpha</w:t>
      </w:r>
    </w:p>
    <w:p w14:paraId="00A0AC93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Flight altitude: 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12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kft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preferable for best dropsonde coverage</w:t>
      </w:r>
    </w:p>
    <w:p w14:paraId="2F094172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Leg length or radii: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105 n mi</w:t>
      </w:r>
    </w:p>
    <w:p w14:paraId="11208C2D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Estimated in-pattern flight duration: </w:t>
      </w:r>
      <w:r w:rsidRPr="009A3A12">
        <w:rPr>
          <w:rFonts w:ascii="Times New Roman" w:eastAsia="Times New Roman" w:hAnsi="Times New Roman" w:cs="Times New Roman"/>
          <w:color w:val="000000"/>
        </w:rPr>
        <w:t>~ 5 h</w:t>
      </w:r>
    </w:p>
    <w:p w14:paraId="28AE51E9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Expendable distribution: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Modify standard by including an RMW dropsonde, moving the mid-point dropsonde to half the radius of innermost G-IV circumnavigation (or 30 n mi) and removing turn-point dropsondes. Modification ensures eyewall thermodynamic coverage and 30 n mi radial sampling of thermodynamic fields immediately outside the eyewall. Modification also leverages availability of G-IV dropsondes (20 dropsondes total).</w:t>
      </w:r>
    </w:p>
    <w:p w14:paraId="42891247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lastRenderedPageBreak/>
        <w:t>Instrumentation Notes: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Use TDR defaults. Use straight flight legs as safety permits. Inbound-outbound passes should be uninterrupted.</w:t>
      </w:r>
    </w:p>
    <w:p w14:paraId="1F8EF996" w14:textId="77777777" w:rsidR="00335A98" w:rsidRDefault="00335A98" w:rsidP="00335A98">
      <w:pPr>
        <w:widowControl/>
        <w:spacing w:after="120"/>
        <w:ind w:left="360" w:hanging="360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4B09ABBC" w14:textId="77777777" w:rsidR="00335A98" w:rsidRPr="009A3A12" w:rsidRDefault="00335A98" w:rsidP="00335A98">
      <w:pPr>
        <w:widowControl/>
        <w:spacing w:after="120"/>
        <w:ind w:left="360" w:hanging="360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4D0E26A2" w14:textId="77777777" w:rsidR="00335A98" w:rsidRPr="009A3A12" w:rsidRDefault="00335A98" w:rsidP="00335A98">
      <w:pPr>
        <w:widowControl/>
        <w:spacing w:after="120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P-3 Module 2</w:t>
      </w:r>
    </w:p>
    <w:p w14:paraId="32ECFECD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What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Sample the </w:t>
      </w:r>
      <w:r w:rsidRPr="009A3A12">
        <w:rPr>
          <w:rFonts w:ascii="Times New Roman" w:eastAsia="Times New Roman" w:hAnsi="Times New Roman" w:cs="Times New Roman"/>
          <w:i/>
          <w:color w:val="000000"/>
        </w:rPr>
        <w:t>core region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of a TC for which the distance of the center from significant land mass and significant SST gradients exceeds ~ 3x the radius of maximum wind.</w:t>
      </w:r>
    </w:p>
    <w:p w14:paraId="48F7D22B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When to Target: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Sample as the large-scale, deep-layer shear increases and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downshear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convective asymmetry is evident; when the TC core exhibits large vertical tilt (an intensifying TC may have reduced its rate of intensification or begun to weaken); and when the TC core has realigned (a weakening or steady state TC may have begun to intensify).</w:t>
      </w:r>
    </w:p>
    <w:p w14:paraId="66469156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Pattern: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Figure-4, fly 45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deg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downwind, then uninterrupted small-scale Rotated Figure-4. Orient initial pass along shear vector if possible. Purpose of small-scale Rotated Figure-4 is high-temporal-resolution sampling of eyewall and near-eyewall thermodynamic structure. Alternate (small-scale) patterns: Butterfly for coarser azimuthal sampling; P-3 Circumnavigation </w:t>
      </w:r>
    </w:p>
    <w:p w14:paraId="3C4288A7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Flight altitude: 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12 </w:t>
      </w:r>
      <w:proofErr w:type="spellStart"/>
      <w:r w:rsidRPr="009A3A12">
        <w:rPr>
          <w:rFonts w:ascii="Times New Roman" w:eastAsia="Times New Roman" w:hAnsi="Times New Roman" w:cs="Times New Roman"/>
          <w:color w:val="000000"/>
        </w:rPr>
        <w:t>kft</w:t>
      </w:r>
      <w:proofErr w:type="spellEnd"/>
      <w:r w:rsidRPr="009A3A12">
        <w:rPr>
          <w:rFonts w:ascii="Times New Roman" w:eastAsia="Times New Roman" w:hAnsi="Times New Roman" w:cs="Times New Roman"/>
          <w:color w:val="000000"/>
        </w:rPr>
        <w:t xml:space="preserve"> preferable for best dropsonde coverage</w:t>
      </w:r>
    </w:p>
    <w:p w14:paraId="5F814489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Leg length or radii: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105 n mi (initial Figure-4); small-scale Rotated Figure-4 should extend just beyond the primary region of organized convection outside the eyewall (~15-30 n mi beyond </w:t>
      </w:r>
      <w:r w:rsidRPr="009A3A12">
        <w:rPr>
          <w:rFonts w:ascii="Times New Roman" w:eastAsia="Times New Roman" w:hAnsi="Times New Roman" w:cs="Times New Roman"/>
          <w:i/>
          <w:color w:val="000000"/>
        </w:rPr>
        <w:t>mean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radius of maximum wind).</w:t>
      </w:r>
    </w:p>
    <w:p w14:paraId="7D2F1BC0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 xml:space="preserve">Estimated in-pattern flight duration: </w:t>
      </w:r>
      <w:r w:rsidRPr="009A3A12">
        <w:rPr>
          <w:rFonts w:ascii="Times New Roman" w:eastAsia="Times New Roman" w:hAnsi="Times New Roman" w:cs="Times New Roman"/>
          <w:color w:val="000000"/>
        </w:rPr>
        <w:t>~ 4 h 45 min for Figure-4 + Rotated Figure-4 (45 n mi legs)</w:t>
      </w:r>
    </w:p>
    <w:p w14:paraId="134888BE" w14:textId="77777777" w:rsidR="00335A98" w:rsidRPr="009A3A12" w:rsidRDefault="00335A98" w:rsidP="00335A98">
      <w:pPr>
        <w:widowControl/>
        <w:spacing w:after="120"/>
        <w:ind w:left="360"/>
        <w:jc w:val="both"/>
        <w:rPr>
          <w:rFonts w:ascii="Arial" w:eastAsia="Arial" w:hAnsi="Arial" w:cs="Arial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Expendable distribution: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For initial Figure-4, modify standard by removing mid-point dropsondes (if G-IV present, remove IP and turn-point dropsondes). For small-scale Rotated Figure-4, modify standard by launching 4 equally-spaced dropsondes from the </w:t>
      </w:r>
      <w:r w:rsidRPr="009A3A12">
        <w:rPr>
          <w:rFonts w:ascii="Times New Roman" w:eastAsia="Times New Roman" w:hAnsi="Times New Roman" w:cs="Times New Roman"/>
          <w:i/>
          <w:color w:val="000000"/>
        </w:rPr>
        <w:t>mean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radius of maximum wind to the turn point of each leg (42 dropsondes total, 38 if G-IV present). Given limited resources, may target only quadrant </w:t>
      </w:r>
      <w:r w:rsidRPr="009A3A12">
        <w:rPr>
          <w:rFonts w:ascii="Times New Roman" w:eastAsia="Times New Roman" w:hAnsi="Times New Roman" w:cs="Times New Roman"/>
          <w:i/>
          <w:color w:val="000000"/>
        </w:rPr>
        <w:t>downwind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of organized convection (22 dropsondes total, 18 if G-IV present).</w:t>
      </w:r>
    </w:p>
    <w:p w14:paraId="60B29B64" w14:textId="77777777" w:rsidR="00335A98" w:rsidRDefault="00335A98" w:rsidP="00335A98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9A3A12">
        <w:rPr>
          <w:rFonts w:ascii="Times New Roman" w:eastAsia="Times New Roman" w:hAnsi="Times New Roman" w:cs="Times New Roman"/>
          <w:b/>
          <w:color w:val="000000"/>
        </w:rPr>
        <w:t>Instrumentation Notes:</w:t>
      </w:r>
      <w:r w:rsidRPr="009A3A12">
        <w:rPr>
          <w:rFonts w:ascii="Times New Roman" w:eastAsia="Times New Roman" w:hAnsi="Times New Roman" w:cs="Times New Roman"/>
          <w:color w:val="000000"/>
        </w:rPr>
        <w:t xml:space="preserve"> Use TDR defaults. Use straight flight legs as safety permits. Inbound-outbound passes should be uninterrupted. </w:t>
      </w:r>
    </w:p>
    <w:p w14:paraId="3F003846" w14:textId="77777777" w:rsidR="00644C80" w:rsidRDefault="00335A98">
      <w:bookmarkStart w:id="0" w:name="_GoBack"/>
      <w:bookmarkEnd w:id="0"/>
    </w:p>
    <w:sectPr w:rsidR="00644C80" w:rsidSect="00041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98"/>
    <w:rsid w:val="000203E1"/>
    <w:rsid w:val="00041A73"/>
    <w:rsid w:val="00335A98"/>
    <w:rsid w:val="007D3213"/>
    <w:rsid w:val="008921B8"/>
    <w:rsid w:val="00B57E33"/>
    <w:rsid w:val="00B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758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5A98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3698</Characters>
  <Application>Microsoft Macintosh Word</Application>
  <DocSecurity>0</DocSecurity>
  <Lines>30</Lines>
  <Paragraphs>8</Paragraphs>
  <ScaleCrop>false</ScaleCrop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2017-05-30T14:39:00Z</dcterms:created>
  <dcterms:modified xsi:type="dcterms:W3CDTF">2017-05-30T14:39:00Z</dcterms:modified>
</cp:coreProperties>
</file>