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48AC0" w14:textId="77777777" w:rsidR="00B26540" w:rsidRPr="00B81739" w:rsidRDefault="00B26540" w:rsidP="00B2654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 </w:t>
      </w: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Small Unmanned Aerial </w:t>
      </w:r>
      <w:proofErr w:type="spellStart"/>
      <w:r w:rsidRPr="00B81739">
        <w:rPr>
          <w:rFonts w:ascii="Times New Roman" w:eastAsia="Times New Roman" w:hAnsi="Times New Roman" w:cs="Times New Roman"/>
          <w:b/>
          <w:color w:val="000000"/>
        </w:rPr>
        <w:t>VEhicle</w:t>
      </w:r>
      <w:proofErr w:type="spellEnd"/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 Experiment (SUAVE)</w:t>
      </w:r>
    </w:p>
    <w:p w14:paraId="544BA6FD" w14:textId="77777777" w:rsidR="00B26540" w:rsidRPr="00B81739" w:rsidRDefault="00B26540" w:rsidP="00B26540">
      <w:pPr>
        <w:spacing w:after="0"/>
        <w:jc w:val="center"/>
        <w:rPr>
          <w:rFonts w:ascii="Arial" w:eastAsia="Arial" w:hAnsi="Arial" w:cs="Arial"/>
          <w:color w:val="000000"/>
        </w:rPr>
      </w:pPr>
    </w:p>
    <w:p w14:paraId="75521D6F" w14:textId="77777777" w:rsidR="00B26540" w:rsidRPr="00B81739" w:rsidRDefault="00B26540" w:rsidP="00B26540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81739">
        <w:rPr>
          <w:rFonts w:ascii="Times New Roman" w:eastAsia="Times New Roman" w:hAnsi="Times New Roman" w:cs="Times New Roman"/>
          <w:color w:val="000000"/>
        </w:rPr>
        <w:t>Principal Investigator and Co-Investigators:  J. Cione,</w:t>
      </w:r>
      <w:r>
        <w:rPr>
          <w:rFonts w:ascii="Times New Roman" w:eastAsia="Times New Roman" w:hAnsi="Times New Roman" w:cs="Times New Roman"/>
          <w:color w:val="000000"/>
        </w:rPr>
        <w:t xml:space="preserve"> J, Zhang, L.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Bucci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K. Ryan, E.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Kalina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, A.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Aksoy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, H.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Holbach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, G. Bryan, E.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Konopleva</w:t>
      </w:r>
      <w:proofErr w:type="spellEnd"/>
    </w:p>
    <w:p w14:paraId="6A40303F" w14:textId="77777777" w:rsidR="00B26540" w:rsidRPr="00B81739" w:rsidRDefault="00B26540" w:rsidP="00B26540">
      <w:pPr>
        <w:spacing w:after="0"/>
        <w:jc w:val="center"/>
        <w:rPr>
          <w:rFonts w:ascii="Arial" w:eastAsia="Arial" w:hAnsi="Arial" w:cs="Arial"/>
          <w:color w:val="000000"/>
        </w:rPr>
      </w:pPr>
    </w:p>
    <w:p w14:paraId="3B87C3B8" w14:textId="77777777" w:rsidR="00B26540" w:rsidRPr="00B81739" w:rsidRDefault="00B26540" w:rsidP="00B26540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Mission Description: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Sample the boundary layer wind velocities, temperature and humidity within and around a tropical cyclone.</w:t>
      </w:r>
    </w:p>
    <w:p w14:paraId="626C33B9" w14:textId="77777777" w:rsidR="00B26540" w:rsidRPr="00690D92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6C091DCA" w14:textId="77777777" w:rsidR="00B26540" w:rsidRPr="00B81739" w:rsidRDefault="00B26540" w:rsidP="00B26540">
      <w:pPr>
        <w:spacing w:after="120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P-3 Module 1 (UAS Eye/Eyewall)</w:t>
      </w:r>
    </w:p>
    <w:p w14:paraId="34C8C991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B81739">
        <w:rPr>
          <w:rFonts w:ascii="Times New Roman" w:eastAsia="Times New Roman" w:hAnsi="Times New Roman" w:cs="Times New Roman"/>
          <w:i/>
          <w:color w:val="000000"/>
        </w:rPr>
        <w:t>core region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of a TC. </w:t>
      </w:r>
    </w:p>
    <w:p w14:paraId="15E98AD5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after the hurricane eye is formed. </w:t>
      </w:r>
    </w:p>
    <w:p w14:paraId="3B7FC7F9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Pattern: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(3 slice) pizza pie pattern (see figure 1) </w:t>
      </w:r>
    </w:p>
    <w:p w14:paraId="302776F2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12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preferable </w:t>
      </w:r>
      <w:r>
        <w:rPr>
          <w:rFonts w:ascii="Times New Roman" w:eastAsia="Times New Roman" w:hAnsi="Times New Roman" w:cs="Times New Roman"/>
          <w:color w:val="000000"/>
        </w:rPr>
        <w:t xml:space="preserve">for best dropsonde coverage (10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if required for AXBT launch)</w:t>
      </w:r>
    </w:p>
    <w:p w14:paraId="750AF36F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105 n mi</w:t>
      </w:r>
    </w:p>
    <w:p w14:paraId="4029DB24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B81739">
        <w:rPr>
          <w:rFonts w:ascii="Times New Roman" w:eastAsia="Times New Roman" w:hAnsi="Times New Roman" w:cs="Times New Roman"/>
          <w:color w:val="000000"/>
        </w:rPr>
        <w:t>~ 1 h</w:t>
      </w:r>
    </w:p>
    <w:p w14:paraId="20C8CA9F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A total of 13 sondes (for a </w:t>
      </w:r>
      <w:proofErr w:type="gramStart"/>
      <w:r w:rsidRPr="00B81739">
        <w:rPr>
          <w:rFonts w:ascii="Times New Roman" w:eastAsia="Times New Roman" w:hAnsi="Times New Roman" w:cs="Times New Roman"/>
          <w:color w:val="000000"/>
        </w:rPr>
        <w:t>3 slice</w:t>
      </w:r>
      <w:proofErr w:type="gramEnd"/>
      <w:r w:rsidRPr="00B81739">
        <w:rPr>
          <w:rFonts w:ascii="Times New Roman" w:eastAsia="Times New Roman" w:hAnsi="Times New Roman" w:cs="Times New Roman"/>
          <w:color w:val="000000"/>
        </w:rPr>
        <w:t xml:space="preserve"> pattern) with 6 AXBTs </w:t>
      </w:r>
      <w:r>
        <w:rPr>
          <w:rFonts w:ascii="Times New Roman" w:eastAsia="Times New Roman" w:hAnsi="Times New Roman" w:cs="Times New Roman"/>
          <w:color w:val="000000"/>
        </w:rPr>
        <w:t xml:space="preserve">are required. </w:t>
      </w:r>
      <w:r w:rsidRPr="00B81739">
        <w:rPr>
          <w:rFonts w:ascii="Times New Roman" w:eastAsia="Times New Roman" w:hAnsi="Times New Roman" w:cs="Times New Roman"/>
          <w:color w:val="000000"/>
        </w:rPr>
        <w:t>All turn points (6) and eyewall penetrat</w:t>
      </w:r>
      <w:r>
        <w:rPr>
          <w:rFonts w:ascii="Times New Roman" w:eastAsia="Times New Roman" w:hAnsi="Times New Roman" w:cs="Times New Roman"/>
          <w:color w:val="000000"/>
        </w:rPr>
        <w:t xml:space="preserve">ions (6) will have dropsondes. </w:t>
      </w:r>
      <w:r w:rsidRPr="00B81739">
        <w:rPr>
          <w:rFonts w:ascii="Times New Roman" w:eastAsia="Times New Roman" w:hAnsi="Times New Roman" w:cs="Times New Roman"/>
          <w:color w:val="000000"/>
        </w:rPr>
        <w:t>There will also be 1 dropsonde in the eye at the center.  For this module, IR sondes are used at all turn points and for the center dr</w:t>
      </w:r>
      <w:r>
        <w:rPr>
          <w:rFonts w:ascii="Times New Roman" w:eastAsia="Times New Roman" w:hAnsi="Times New Roman" w:cs="Times New Roman"/>
          <w:color w:val="000000"/>
        </w:rPr>
        <w:t xml:space="preserve">op. </w:t>
      </w:r>
      <w:r w:rsidRPr="00B81739">
        <w:rPr>
          <w:rFonts w:ascii="Times New Roman" w:eastAsia="Times New Roman" w:hAnsi="Times New Roman" w:cs="Times New Roman"/>
          <w:color w:val="000000"/>
        </w:rPr>
        <w:t>For the eyewall drops, regular sondes a</w:t>
      </w:r>
      <w:r>
        <w:rPr>
          <w:rFonts w:ascii="Times New Roman" w:eastAsia="Times New Roman" w:hAnsi="Times New Roman" w:cs="Times New Roman"/>
          <w:color w:val="000000"/>
        </w:rPr>
        <w:t xml:space="preserve">re deployed with combo AXBTs. 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Note: For a </w:t>
      </w:r>
      <w:proofErr w:type="gramStart"/>
      <w:r w:rsidRPr="00B81739">
        <w:rPr>
          <w:rFonts w:ascii="Times New Roman" w:eastAsia="Times New Roman" w:hAnsi="Times New Roman" w:cs="Times New Roman"/>
          <w:color w:val="000000"/>
        </w:rPr>
        <w:t>2 pizza</w:t>
      </w:r>
      <w:proofErr w:type="gramEnd"/>
      <w:r w:rsidRPr="00B81739">
        <w:rPr>
          <w:rFonts w:ascii="Times New Roman" w:eastAsia="Times New Roman" w:hAnsi="Times New Roman" w:cs="Times New Roman"/>
          <w:color w:val="000000"/>
        </w:rPr>
        <w:t xml:space="preserve"> slice pattern (not shown) 9 sondes (5 IR, 4 regular) and 4 AXBTs would be required.   </w:t>
      </w:r>
    </w:p>
    <w:p w14:paraId="521207BC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Use straight </w:t>
      </w:r>
      <w:r>
        <w:rPr>
          <w:rFonts w:ascii="Times New Roman" w:eastAsia="Times New Roman" w:hAnsi="Times New Roman" w:cs="Times New Roman"/>
          <w:color w:val="000000"/>
        </w:rPr>
        <w:t xml:space="preserve">flight legs as safety permits. </w:t>
      </w:r>
    </w:p>
    <w:p w14:paraId="18BF8633" w14:textId="77777777" w:rsidR="00B26540" w:rsidRPr="00B81739" w:rsidRDefault="00B26540" w:rsidP="00B26540">
      <w:pPr>
        <w:spacing w:after="120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Arial" w:eastAsia="Arial" w:hAnsi="Arial" w:cs="Arial"/>
          <w:noProof/>
          <w:color w:val="000000"/>
        </w:rPr>
        <w:drawing>
          <wp:inline distT="0" distB="0" distL="0" distR="0" wp14:anchorId="7C189FFE" wp14:editId="57BEBCD9">
            <wp:extent cx="4068843" cy="3141617"/>
            <wp:effectExtent l="0" t="0" r="0" b="0"/>
            <wp:docPr id="58" name="image03.png" descr="C:\Users\jun.zhang\Downloads\ftk_pizza_examp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C:\Users\jun.zhang\Downloads\ftk_pizza_exampl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8843" cy="3141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8C1046" w14:textId="77777777" w:rsidR="00B26540" w:rsidRPr="00B81739" w:rsidRDefault="00B26540" w:rsidP="00B26540">
      <w:pPr>
        <w:spacing w:after="120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color w:val="000000"/>
        </w:rPr>
        <w:t>Figure 1: Pizza slice flight pattern for th</w:t>
      </w:r>
      <w:r>
        <w:rPr>
          <w:rFonts w:ascii="Times New Roman" w:eastAsia="Times New Roman" w:hAnsi="Times New Roman" w:cs="Times New Roman"/>
          <w:color w:val="000000"/>
        </w:rPr>
        <w:t>e eye/eyewall coyote experiment</w:t>
      </w:r>
    </w:p>
    <w:p w14:paraId="4658F451" w14:textId="77777777" w:rsidR="00B26540" w:rsidRDefault="00B26540" w:rsidP="00B26540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5DA1ABAE" w14:textId="77777777" w:rsidR="00B26540" w:rsidRDefault="00B26540" w:rsidP="00B26540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1E440D67" w14:textId="77777777" w:rsidR="00B26540" w:rsidRPr="00B81739" w:rsidRDefault="00B26540" w:rsidP="00B26540">
      <w:pPr>
        <w:spacing w:after="120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P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 w:rsidRPr="00B81739">
        <w:rPr>
          <w:rFonts w:ascii="Times New Roman" w:eastAsia="Times New Roman" w:hAnsi="Times New Roman" w:cs="Times New Roman"/>
          <w:b/>
          <w:color w:val="000000"/>
        </w:rPr>
        <w:t>3 Module 2 (UAS inflow module)</w:t>
      </w:r>
    </w:p>
    <w:p w14:paraId="33C2DE11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B81739">
        <w:rPr>
          <w:rFonts w:ascii="Times New Roman" w:eastAsia="Times New Roman" w:hAnsi="Times New Roman" w:cs="Times New Roman"/>
          <w:i/>
          <w:color w:val="000000"/>
        </w:rPr>
        <w:t>inflow layer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of a TC. </w:t>
      </w:r>
    </w:p>
    <w:p w14:paraId="55CE0E1D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no constraint. </w:t>
      </w:r>
    </w:p>
    <w:p w14:paraId="5D004381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Pattern: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lawn mower pattern (see figure 2) </w:t>
      </w:r>
    </w:p>
    <w:p w14:paraId="6E2A84F3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12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preferable </w:t>
      </w:r>
      <w:r>
        <w:rPr>
          <w:rFonts w:ascii="Times New Roman" w:eastAsia="Times New Roman" w:hAnsi="Times New Roman" w:cs="Times New Roman"/>
          <w:color w:val="000000"/>
        </w:rPr>
        <w:t xml:space="preserve">for best dropsonde coverage (10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if required for AXBT launch)</w:t>
      </w:r>
    </w:p>
    <w:p w14:paraId="703B5D5A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105 n mi </w:t>
      </w:r>
    </w:p>
    <w:p w14:paraId="3079484C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B81739">
        <w:rPr>
          <w:rFonts w:ascii="Times New Roman" w:eastAsia="Times New Roman" w:hAnsi="Times New Roman" w:cs="Times New Roman"/>
          <w:color w:val="000000"/>
        </w:rPr>
        <w:t>~ 1 h</w:t>
      </w:r>
    </w:p>
    <w:p w14:paraId="37D7562A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Drop one sonde each time P3 overpasses the Coyote (points 4, 7, 10, 13) and at select turn points (3, 6, 9, 12).  A total of 8 drops are estimated.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IRsondes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are preferred for this experiment.  Up to 3 AXBTs may be deployed as well (LPS discretion).</w:t>
      </w:r>
    </w:p>
    <w:p w14:paraId="5B1158D5" w14:textId="77777777" w:rsidR="00B26540" w:rsidRPr="00463EC2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Use straight </w:t>
      </w:r>
      <w:r>
        <w:rPr>
          <w:rFonts w:ascii="Times New Roman" w:eastAsia="Times New Roman" w:hAnsi="Times New Roman" w:cs="Times New Roman"/>
          <w:color w:val="000000"/>
        </w:rPr>
        <w:t xml:space="preserve">flight legs as safety permits. </w:t>
      </w:r>
    </w:p>
    <w:p w14:paraId="4389B979" w14:textId="77777777" w:rsidR="00B26540" w:rsidRPr="00B81739" w:rsidRDefault="00B26540" w:rsidP="00B26540">
      <w:pPr>
        <w:spacing w:after="0"/>
        <w:jc w:val="center"/>
        <w:rPr>
          <w:rFonts w:ascii="Arial" w:eastAsia="Arial" w:hAnsi="Arial" w:cs="Arial"/>
          <w:color w:val="000000"/>
        </w:rPr>
      </w:pPr>
      <w:r w:rsidRPr="00B81739">
        <w:rPr>
          <w:rFonts w:ascii="Arial" w:eastAsia="Arial" w:hAnsi="Arial" w:cs="Arial"/>
          <w:noProof/>
          <w:color w:val="000000"/>
        </w:rPr>
        <w:drawing>
          <wp:inline distT="0" distB="0" distL="0" distR="0" wp14:anchorId="4B5FA820" wp14:editId="2FC19E8E">
            <wp:extent cx="3981450" cy="2990850"/>
            <wp:effectExtent l="0" t="0" r="0" b="0"/>
            <wp:docPr id="3" name="image06.png" descr="C:\Users\jun.zhang\Downloads\ftk_inflow_examp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C:\Users\jun.zhang\Downloads\ftk_inflow_exampl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2181" cy="2991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D257C" w14:textId="77777777" w:rsidR="00B26540" w:rsidRPr="00B81739" w:rsidRDefault="00B26540" w:rsidP="00B26540">
      <w:pPr>
        <w:spacing w:after="120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color w:val="000000"/>
        </w:rPr>
        <w:t>Figure 2: lawn mower flight pattern for the inflow coyote experiment.</w:t>
      </w:r>
    </w:p>
    <w:p w14:paraId="48B3C74F" w14:textId="77777777" w:rsidR="00B26540" w:rsidRPr="00B81739" w:rsidRDefault="00B26540" w:rsidP="00B26540">
      <w:pPr>
        <w:spacing w:after="12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33F2038E" w14:textId="77777777" w:rsidR="00B26540" w:rsidRPr="00B81739" w:rsidRDefault="00B26540" w:rsidP="00B26540">
      <w:pPr>
        <w:spacing w:after="1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Coyote Module 1</w:t>
      </w: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 (Boundary Layer)</w:t>
      </w:r>
    </w:p>
    <w:p w14:paraId="667F40F7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Sample the </w:t>
      </w:r>
      <w:proofErr w:type="gramStart"/>
      <w:r w:rsidRPr="00B81739">
        <w:rPr>
          <w:rFonts w:ascii="Times New Roman" w:eastAsia="Times New Roman" w:hAnsi="Times New Roman" w:cs="Times New Roman"/>
          <w:i/>
          <w:color w:val="000000"/>
        </w:rPr>
        <w:t>low level</w:t>
      </w:r>
      <w:proofErr w:type="gramEnd"/>
      <w:r w:rsidRPr="00B81739">
        <w:rPr>
          <w:rFonts w:ascii="Times New Roman" w:eastAsia="Times New Roman" w:hAnsi="Times New Roman" w:cs="Times New Roman"/>
          <w:i/>
          <w:color w:val="000000"/>
        </w:rPr>
        <w:t xml:space="preserve"> boundary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of a TC away from the inner core. </w:t>
      </w:r>
    </w:p>
    <w:p w14:paraId="3AEC3087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no constraint. </w:t>
      </w:r>
    </w:p>
    <w:p w14:paraId="120E7AFF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P-3 and UAS Pattern: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stepped descent (see figure 3). </w:t>
      </w:r>
    </w:p>
    <w:p w14:paraId="509134D8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 w:rsidRPr="00B81739">
        <w:rPr>
          <w:rFonts w:ascii="Times New Roman" w:eastAsia="Times New Roman" w:hAnsi="Times New Roman" w:cs="Times New Roman"/>
          <w:color w:val="000000"/>
        </w:rPr>
        <w:t>P3 deploys Coyote at 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>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then descents to 3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kft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DA522C0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30 n mi </w:t>
      </w:r>
    </w:p>
    <w:p w14:paraId="7333093F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B81739">
        <w:rPr>
          <w:rFonts w:ascii="Times New Roman" w:eastAsia="Times New Roman" w:hAnsi="Times New Roman" w:cs="Times New Roman"/>
          <w:color w:val="000000"/>
        </w:rPr>
        <w:t>~ 1 h</w:t>
      </w:r>
    </w:p>
    <w:p w14:paraId="07F6AC81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5 IR sondes BT combos launched (one combo per P-3 flight level).  Up to 3 AXBTs may be deployed as well (LPS discretion).</w:t>
      </w:r>
    </w:p>
    <w:p w14:paraId="1D4472A9" w14:textId="77777777" w:rsidR="00B26540" w:rsidRPr="00463EC2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Use straight </w:t>
      </w:r>
      <w:r>
        <w:rPr>
          <w:rFonts w:ascii="Times New Roman" w:eastAsia="Times New Roman" w:hAnsi="Times New Roman" w:cs="Times New Roman"/>
          <w:color w:val="000000"/>
        </w:rPr>
        <w:t xml:space="preserve">flight legs as safety permits. </w:t>
      </w:r>
    </w:p>
    <w:p w14:paraId="65EF6DCC" w14:textId="77777777" w:rsidR="00B26540" w:rsidRPr="00B81739" w:rsidRDefault="00B26540" w:rsidP="00B26540">
      <w:pPr>
        <w:spacing w:after="0"/>
        <w:ind w:right="-40"/>
        <w:jc w:val="center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Arial" w:eastAsia="Arial" w:hAnsi="Arial" w:cs="Arial"/>
          <w:noProof/>
          <w:color w:val="000000"/>
        </w:rPr>
        <w:drawing>
          <wp:inline distT="0" distB="0" distL="0" distR="0" wp14:anchorId="31EC79A4" wp14:editId="58034A10">
            <wp:extent cx="5262880" cy="278574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85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1739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113D3E94" wp14:editId="7596636B">
                <wp:simplePos x="0" y="0"/>
                <wp:positionH relativeFrom="margin">
                  <wp:posOffset>2120900</wp:posOffset>
                </wp:positionH>
                <wp:positionV relativeFrom="paragraph">
                  <wp:posOffset>2108200</wp:posOffset>
                </wp:positionV>
                <wp:extent cx="1905000" cy="254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3500" y="3773650"/>
                          <a:ext cx="1904999" cy="1269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2FDF8C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67pt;margin-top:166pt;width:150pt;height: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" o:allowincell="f" strokecolor="#5b9bd5" strokeweight="2pt">
                <v:stroke endarrow="classic" endarrowwidth="wide" endarrowlength="long"/>
                <w10:wrap anchorx="margin"/>
              </v:shape>
            </w:pict>
          </mc:Fallback>
        </mc:AlternateContent>
      </w:r>
    </w:p>
    <w:p w14:paraId="2D5411FD" w14:textId="77777777" w:rsidR="00B26540" w:rsidRPr="00B81739" w:rsidRDefault="00B26540" w:rsidP="00B26540">
      <w:pPr>
        <w:spacing w:before="6" w:after="0"/>
        <w:ind w:right="-40"/>
        <w:rPr>
          <w:rFonts w:ascii="Times New Roman" w:eastAsia="Times New Roman" w:hAnsi="Times New Roman" w:cs="Times New Roman"/>
          <w:i/>
          <w:color w:val="000000"/>
        </w:rPr>
      </w:pPr>
      <w:r w:rsidRPr="00B81739">
        <w:rPr>
          <w:rFonts w:ascii="Times New Roman" w:eastAsia="Times New Roman" w:hAnsi="Times New Roman" w:cs="Times New Roman"/>
          <w:b/>
          <w:i/>
          <w:color w:val="000000"/>
        </w:rPr>
        <w:t>Figure 3</w:t>
      </w:r>
      <w:r w:rsidRPr="00B81739">
        <w:rPr>
          <w:rFonts w:ascii="Times New Roman" w:eastAsia="Times New Roman" w:hAnsi="Times New Roman" w:cs="Times New Roman"/>
          <w:i/>
          <w:color w:val="000000"/>
        </w:rPr>
        <w:t>. Vertical cross-section of the stepped-descent module. P3 pattern is in black, low altitude Coyote UAS in heavy blue.</w:t>
      </w:r>
    </w:p>
    <w:p w14:paraId="0D42D973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589CCFA4" w14:textId="77777777" w:rsidR="00B26540" w:rsidRPr="00B81739" w:rsidRDefault="00B26540" w:rsidP="00B26540">
      <w:pPr>
        <w:spacing w:after="1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Coyote Module 2</w:t>
      </w: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 w:rsidRPr="00B81739">
        <w:rPr>
          <w:rFonts w:ascii="Times New Roman" w:eastAsia="Times New Roman" w:hAnsi="Times New Roman" w:cs="Times New Roman"/>
          <w:b/>
          <w:color w:val="000000"/>
        </w:rPr>
        <w:t>Turblulence</w:t>
      </w:r>
      <w:proofErr w:type="spellEnd"/>
      <w:r w:rsidRPr="00B81739">
        <w:rPr>
          <w:rFonts w:ascii="Times New Roman" w:eastAsia="Times New Roman" w:hAnsi="Times New Roman" w:cs="Times New Roman"/>
          <w:b/>
          <w:color w:val="000000"/>
        </w:rPr>
        <w:t>/Eddy Dissipation)</w:t>
      </w:r>
    </w:p>
    <w:p w14:paraId="12D6AFA1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What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Sample the </w:t>
      </w:r>
      <w:r w:rsidRPr="00B81739">
        <w:rPr>
          <w:rFonts w:ascii="Times New Roman" w:eastAsia="Times New Roman" w:hAnsi="Times New Roman" w:cs="Times New Roman"/>
          <w:i/>
          <w:color w:val="000000"/>
        </w:rPr>
        <w:t>near-surface boundary layer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of a TC in order to collect measurements of eddy dissipation rate in strong wind conditions (35 m s</w:t>
      </w:r>
      <w:r w:rsidRPr="00B81739">
        <w:rPr>
          <w:rFonts w:ascii="Times New Roman" w:eastAsia="Times New Roman" w:hAnsi="Times New Roman" w:cs="Times New Roman"/>
          <w:color w:val="000000"/>
          <w:vertAlign w:val="superscript"/>
        </w:rPr>
        <w:t>-1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or greater), </w:t>
      </w:r>
    </w:p>
    <w:p w14:paraId="511C804A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When to Target: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no constraint. </w:t>
      </w:r>
    </w:p>
    <w:p w14:paraId="4D7277B1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UAS Pattern: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descent (see figure 4) </w:t>
      </w:r>
    </w:p>
    <w:p w14:paraId="3B668EDA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Flight altitude: </w:t>
      </w:r>
      <w:r>
        <w:rPr>
          <w:rFonts w:ascii="Times New Roman" w:eastAsia="Times New Roman" w:hAnsi="Times New Roman" w:cs="Times New Roman"/>
          <w:color w:val="000000"/>
        </w:rPr>
        <w:t>No P-3 requirement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other than to remain in </w:t>
      </w:r>
      <w:proofErr w:type="spellStart"/>
      <w:r w:rsidRPr="00B81739">
        <w:rPr>
          <w:rFonts w:ascii="Times New Roman" w:eastAsia="Times New Roman" w:hAnsi="Times New Roman" w:cs="Times New Roman"/>
          <w:color w:val="000000"/>
        </w:rPr>
        <w:t>comms</w:t>
      </w:r>
      <w:proofErr w:type="spellEnd"/>
      <w:r w:rsidRPr="00B81739">
        <w:rPr>
          <w:rFonts w:ascii="Times New Roman" w:eastAsia="Times New Roman" w:hAnsi="Times New Roman" w:cs="Times New Roman"/>
          <w:color w:val="000000"/>
        </w:rPr>
        <w:t xml:space="preserve"> range of UAS</w:t>
      </w:r>
    </w:p>
    <w:p w14:paraId="68831AF5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Leg length or radii: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N/A </w:t>
      </w:r>
    </w:p>
    <w:p w14:paraId="08AE1A13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 xml:space="preserve">Estimated in-pattern flight duration: </w:t>
      </w:r>
      <w:r w:rsidRPr="00B81739">
        <w:rPr>
          <w:rFonts w:ascii="Times New Roman" w:eastAsia="Times New Roman" w:hAnsi="Times New Roman" w:cs="Times New Roman"/>
          <w:color w:val="000000"/>
        </w:rPr>
        <w:t>N/A</w:t>
      </w:r>
    </w:p>
    <w:p w14:paraId="1A2B020D" w14:textId="77777777" w:rsidR="00B26540" w:rsidRPr="00B81739" w:rsidRDefault="00B26540" w:rsidP="00B26540">
      <w:pPr>
        <w:spacing w:after="120"/>
        <w:ind w:left="360"/>
        <w:jc w:val="both"/>
        <w:rPr>
          <w:rFonts w:ascii="Arial" w:eastAsia="Arial" w:hAnsi="Arial" w:cs="Arial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Expendable distribution: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N/A  </w:t>
      </w:r>
    </w:p>
    <w:p w14:paraId="7EFA7A92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Times New Roman" w:eastAsia="Times New Roman" w:hAnsi="Times New Roman" w:cs="Times New Roman"/>
          <w:b/>
          <w:color w:val="000000"/>
        </w:rPr>
        <w:t>Instrumentation Notes:</w:t>
      </w:r>
      <w:r w:rsidRPr="00B81739">
        <w:rPr>
          <w:rFonts w:ascii="Times New Roman" w:eastAsia="Times New Roman" w:hAnsi="Times New Roman" w:cs="Times New Roman"/>
          <w:color w:val="000000"/>
        </w:rPr>
        <w:t xml:space="preserve"> N/A</w:t>
      </w:r>
    </w:p>
    <w:p w14:paraId="6A3D28AD" w14:textId="77777777" w:rsidR="00B26540" w:rsidRPr="00B81739" w:rsidRDefault="00B26540" w:rsidP="00B26540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474E5594" w14:textId="77777777" w:rsidR="00B26540" w:rsidRPr="00B81739" w:rsidRDefault="00B26540" w:rsidP="00B26540">
      <w:pPr>
        <w:spacing w:before="26" w:after="0"/>
        <w:ind w:right="-40"/>
        <w:jc w:val="center"/>
        <w:rPr>
          <w:rFonts w:ascii="Times New Roman" w:eastAsia="Times New Roman" w:hAnsi="Times New Roman" w:cs="Times New Roman"/>
          <w:color w:val="000000"/>
        </w:rPr>
      </w:pPr>
      <w:r w:rsidRPr="00B81739">
        <w:rPr>
          <w:rFonts w:ascii="Arial" w:eastAsia="Arial" w:hAnsi="Arial" w:cs="Arial"/>
          <w:noProof/>
          <w:color w:val="000000"/>
        </w:rPr>
        <w:drawing>
          <wp:inline distT="0" distB="0" distL="0" distR="0" wp14:anchorId="2570EDCB" wp14:editId="785F4A34">
            <wp:extent cx="5486400" cy="3056890"/>
            <wp:effectExtent l="0" t="0" r="0" b="0"/>
            <wp:docPr id="4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6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35FBB7" w14:textId="77777777" w:rsidR="00B26540" w:rsidRPr="00B81739" w:rsidRDefault="00B26540" w:rsidP="00B26540">
      <w:pPr>
        <w:spacing w:before="26" w:after="0"/>
        <w:ind w:right="-40"/>
        <w:rPr>
          <w:rFonts w:ascii="Times New Roman" w:eastAsia="Times New Roman" w:hAnsi="Times New Roman" w:cs="Times New Roman"/>
          <w:color w:val="000000"/>
        </w:rPr>
      </w:pPr>
    </w:p>
    <w:p w14:paraId="69065300" w14:textId="77777777" w:rsidR="00B26540" w:rsidRPr="00B81739" w:rsidRDefault="00B26540" w:rsidP="00B26540">
      <w:pPr>
        <w:spacing w:before="26" w:after="0"/>
        <w:ind w:right="-40"/>
        <w:rPr>
          <w:rFonts w:ascii="Times New Roman" w:eastAsia="Times New Roman" w:hAnsi="Times New Roman" w:cs="Times New Roman"/>
          <w:i/>
          <w:color w:val="000000"/>
        </w:rPr>
      </w:pPr>
      <w:r w:rsidRPr="00B81739">
        <w:rPr>
          <w:rFonts w:ascii="Times New Roman" w:eastAsia="Times New Roman" w:hAnsi="Times New Roman" w:cs="Times New Roman"/>
          <w:b/>
          <w:i/>
          <w:color w:val="000000"/>
        </w:rPr>
        <w:t>Figure 4</w:t>
      </w:r>
      <w:r w:rsidRPr="00B81739">
        <w:rPr>
          <w:rFonts w:ascii="Times New Roman" w:eastAsia="Times New Roman" w:hAnsi="Times New Roman" w:cs="Times New Roman"/>
          <w:i/>
          <w:color w:val="000000"/>
        </w:rPr>
        <w:t>: Eddy dissipation measurements. The Coyote begins the experiment at a height of 350 m, descends at a constant rate of 1/6 = 0.167 m s</w:t>
      </w:r>
      <w:r w:rsidRPr="00B81739">
        <w:rPr>
          <w:rFonts w:ascii="Times New Roman" w:eastAsia="Times New Roman" w:hAnsi="Times New Roman" w:cs="Times New Roman"/>
          <w:i/>
          <w:color w:val="000000"/>
          <w:vertAlign w:val="superscript"/>
        </w:rPr>
        <w:t>-1</w:t>
      </w:r>
      <w:r w:rsidRPr="00B81739">
        <w:rPr>
          <w:rFonts w:ascii="Times New Roman" w:eastAsia="Times New Roman" w:hAnsi="Times New Roman" w:cs="Times New Roman"/>
          <w:i/>
          <w:color w:val="000000"/>
        </w:rPr>
        <w:t>, and reaches a height of 50 m after 30 minutes. The entire descent is conducted at a constant radius from the storm center (preferably at the radius of maximum wind).</w:t>
      </w:r>
    </w:p>
    <w:p w14:paraId="32AB17B1" w14:textId="77777777" w:rsidR="00644C80" w:rsidRDefault="00B26540">
      <w:bookmarkStart w:id="0" w:name="_GoBack"/>
      <w:bookmarkEnd w:id="0"/>
    </w:p>
    <w:sectPr w:rsidR="00644C80" w:rsidSect="0004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0"/>
    <w:rsid w:val="000203E1"/>
    <w:rsid w:val="00041A73"/>
    <w:rsid w:val="007D3213"/>
    <w:rsid w:val="008921B8"/>
    <w:rsid w:val="00B26540"/>
    <w:rsid w:val="00B57E33"/>
    <w:rsid w:val="00B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40C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6540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3028</Characters>
  <Application>Microsoft Macintosh Word</Application>
  <DocSecurity>0</DocSecurity>
  <Lines>25</Lines>
  <Paragraphs>7</Paragraphs>
  <ScaleCrop>false</ScaleCrop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2017-05-30T14:34:00Z</dcterms:created>
  <dcterms:modified xsi:type="dcterms:W3CDTF">2017-05-30T14:34:00Z</dcterms:modified>
</cp:coreProperties>
</file>