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2F" w:rsidRPr="00091398" w:rsidRDefault="00D82439" w:rsidP="00091398">
      <w:pPr>
        <w:spacing w:after="0"/>
        <w:jc w:val="center"/>
        <w:rPr>
          <w:rFonts w:ascii="Times New Roman" w:hAnsi="Times New Roman" w:cs="Times New Roman"/>
          <w:b/>
          <w:sz w:val="24"/>
          <w:szCs w:val="24"/>
        </w:rPr>
      </w:pPr>
      <w:r w:rsidRPr="00091398">
        <w:rPr>
          <w:rFonts w:ascii="Times New Roman" w:hAnsi="Times New Roman" w:cs="Times New Roman"/>
          <w:b/>
          <w:sz w:val="24"/>
          <w:szCs w:val="24"/>
        </w:rPr>
        <w:t xml:space="preserve">Seasonal Severe Weather Outlook </w:t>
      </w:r>
      <w:r w:rsidR="002E7671">
        <w:rPr>
          <w:rFonts w:ascii="Times New Roman" w:hAnsi="Times New Roman" w:cs="Times New Roman"/>
          <w:b/>
          <w:sz w:val="24"/>
          <w:szCs w:val="24"/>
        </w:rPr>
        <w:t xml:space="preserve">for the US: </w:t>
      </w:r>
      <w:r w:rsidRPr="00091398">
        <w:rPr>
          <w:rFonts w:ascii="Times New Roman" w:hAnsi="Times New Roman" w:cs="Times New Roman"/>
          <w:b/>
          <w:sz w:val="24"/>
          <w:szCs w:val="24"/>
        </w:rPr>
        <w:t>March-May 2016</w:t>
      </w:r>
    </w:p>
    <w:p w:rsidR="00D82439" w:rsidRDefault="00D82439" w:rsidP="00091398">
      <w:pPr>
        <w:spacing w:after="0"/>
        <w:jc w:val="both"/>
        <w:rPr>
          <w:rFonts w:ascii="Times New Roman" w:hAnsi="Times New Roman" w:cs="Times New Roman"/>
          <w:sz w:val="24"/>
          <w:szCs w:val="24"/>
        </w:rPr>
      </w:pPr>
    </w:p>
    <w:p w:rsidR="00091398" w:rsidRDefault="002F775F" w:rsidP="002F775F">
      <w:pPr>
        <w:pStyle w:val="BodyTextIndent"/>
        <w:spacing w:line="276" w:lineRule="auto"/>
        <w:ind w:left="0" w:firstLine="0"/>
        <w:jc w:val="both"/>
        <w:rPr>
          <w:szCs w:val="24"/>
        </w:rPr>
      </w:pPr>
      <w:r>
        <w:rPr>
          <w:szCs w:val="24"/>
        </w:rPr>
        <w:t>Recent v</w:t>
      </w:r>
      <w:r w:rsidRPr="006459A1">
        <w:rPr>
          <w:szCs w:val="24"/>
        </w:rPr>
        <w:t>iolent and widespread tornado outbreaks</w:t>
      </w:r>
      <w:r>
        <w:rPr>
          <w:szCs w:val="24"/>
        </w:rPr>
        <w:t xml:space="preserve"> in the US</w:t>
      </w:r>
      <w:r w:rsidRPr="006459A1">
        <w:rPr>
          <w:szCs w:val="24"/>
        </w:rPr>
        <w:t>, such as occurred in the spring of 2011, have caused devastating societal</w:t>
      </w:r>
      <w:r>
        <w:rPr>
          <w:szCs w:val="24"/>
        </w:rPr>
        <w:t xml:space="preserve"> </w:t>
      </w:r>
      <w:r w:rsidRPr="006459A1">
        <w:rPr>
          <w:szCs w:val="24"/>
        </w:rPr>
        <w:t>impact with significant loss of life and property.</w:t>
      </w:r>
      <w:r>
        <w:rPr>
          <w:szCs w:val="24"/>
        </w:rPr>
        <w:t xml:space="preserve"> </w:t>
      </w:r>
      <w:r>
        <w:t>The latest U.S. Natural Hazard Statistics reported that during 2005-2014 tornadoes claimed 1,100 lives in the U.S. (second only to heat-related deaths), and caused $21.7 billion in property and crop damages (</w:t>
      </w:r>
      <w:hyperlink r:id="rId8" w:history="1">
        <w:r w:rsidRPr="002821C6">
          <w:rPr>
            <w:rStyle w:val="Hyperlink"/>
          </w:rPr>
          <w:t>http://www.nws.noaa.gov/om/hazstats.shtml</w:t>
        </w:r>
      </w:hyperlink>
      <w:r>
        <w:t xml:space="preserve">). To help emergency managers, government officials, businesses and the public better prepare the resources needed to save lives and protect critical infrastructure, a </w:t>
      </w:r>
      <w:r w:rsidR="00091398">
        <w:rPr>
          <w:szCs w:val="24"/>
        </w:rPr>
        <w:t xml:space="preserve">seasonal severe weather (SSW) outlook is </w:t>
      </w:r>
      <w:r>
        <w:rPr>
          <w:szCs w:val="24"/>
        </w:rPr>
        <w:t xml:space="preserve">developed to expand and compliment </w:t>
      </w:r>
      <w:r>
        <w:t xml:space="preserve">the current severe weather outlooks </w:t>
      </w:r>
      <w:r w:rsidR="00F04E17">
        <w:t xml:space="preserve">at </w:t>
      </w:r>
      <w:r w:rsidR="00F04E17">
        <w:rPr>
          <w:szCs w:val="24"/>
        </w:rPr>
        <w:t xml:space="preserve">National Oceanic Atmospheric Administration (NOAA) </w:t>
      </w:r>
      <w:r>
        <w:t xml:space="preserve">beyond seven days. This SSW outlook is </w:t>
      </w:r>
      <w:r w:rsidR="00091398">
        <w:rPr>
          <w:szCs w:val="24"/>
        </w:rPr>
        <w:t>an experimental product of NOAA Atlantic Oceanographic and Meteor</w:t>
      </w:r>
      <w:r>
        <w:rPr>
          <w:szCs w:val="24"/>
        </w:rPr>
        <w:t xml:space="preserve">ological and Laboratory (AOML). It is </w:t>
      </w:r>
      <w:r w:rsidR="00091398">
        <w:rPr>
          <w:szCs w:val="24"/>
        </w:rPr>
        <w:t>based on a hybrid statistical-dynamical prediction</w:t>
      </w:r>
      <w:r w:rsidR="002D7A7F">
        <w:rPr>
          <w:szCs w:val="24"/>
        </w:rPr>
        <w:t xml:space="preserve"> model, which is currently being used at NOAA Climate Prediction Center (</w:t>
      </w:r>
      <w:r w:rsidR="00264B1D">
        <w:rPr>
          <w:szCs w:val="24"/>
        </w:rPr>
        <w:t>CPC</w:t>
      </w:r>
      <w:r w:rsidR="002D7A7F">
        <w:rPr>
          <w:szCs w:val="24"/>
        </w:rPr>
        <w:t xml:space="preserve">) as one of many prediction models and decision tools for </w:t>
      </w:r>
      <w:r w:rsidR="002E7671">
        <w:rPr>
          <w:szCs w:val="24"/>
        </w:rPr>
        <w:t>CPC’s</w:t>
      </w:r>
      <w:r w:rsidR="002D7A7F">
        <w:rPr>
          <w:szCs w:val="24"/>
        </w:rPr>
        <w:t xml:space="preserve"> SSW outlook</w:t>
      </w:r>
      <w:r w:rsidR="00264B1D">
        <w:rPr>
          <w:szCs w:val="24"/>
        </w:rPr>
        <w:t xml:space="preserve"> (</w:t>
      </w:r>
      <w:hyperlink r:id="rId9" w:history="1">
        <w:r w:rsidR="00264B1D" w:rsidRPr="007570B3">
          <w:rPr>
            <w:rStyle w:val="Hyperlink"/>
            <w:szCs w:val="24"/>
          </w:rPr>
          <w:t>http://www.cpc.ncep.noaa.gov</w:t>
        </w:r>
      </w:hyperlink>
      <w:r w:rsidR="00264B1D">
        <w:rPr>
          <w:szCs w:val="24"/>
        </w:rPr>
        <w:t>)</w:t>
      </w:r>
      <w:r w:rsidR="002D7A7F">
        <w:rPr>
          <w:szCs w:val="24"/>
        </w:rPr>
        <w:t xml:space="preserve">. </w:t>
      </w:r>
    </w:p>
    <w:p w:rsidR="002F775F" w:rsidRDefault="002F775F" w:rsidP="00091398">
      <w:pPr>
        <w:spacing w:after="0"/>
        <w:jc w:val="both"/>
        <w:rPr>
          <w:rFonts w:ascii="Times New Roman" w:hAnsi="Times New Roman" w:cs="Times New Roman"/>
          <w:sz w:val="24"/>
          <w:szCs w:val="24"/>
        </w:rPr>
      </w:pPr>
    </w:p>
    <w:p w:rsidR="00284F2F" w:rsidRDefault="00284F2F" w:rsidP="002E7671">
      <w:pPr>
        <w:spacing w:after="0"/>
        <w:jc w:val="both"/>
        <w:rPr>
          <w:rFonts w:ascii="Times New Roman" w:hAnsi="Times New Roman" w:cs="Times New Roman"/>
          <w:b/>
          <w:sz w:val="24"/>
          <w:szCs w:val="24"/>
        </w:rPr>
      </w:pPr>
      <w:r>
        <w:rPr>
          <w:rFonts w:ascii="Times New Roman" w:hAnsi="Times New Roman" w:cs="Times New Roman"/>
          <w:b/>
          <w:sz w:val="24"/>
          <w:szCs w:val="24"/>
        </w:rPr>
        <w:t>Springtime atmospheric environments and tornadogenesis in the US:</w:t>
      </w:r>
    </w:p>
    <w:p w:rsidR="002E7671" w:rsidRDefault="002E7671" w:rsidP="002E7671">
      <w:pPr>
        <w:spacing w:after="0"/>
        <w:jc w:val="both"/>
        <w:rPr>
          <w:rFonts w:ascii="Times New Roman" w:hAnsi="Times New Roman" w:cs="Times New Roman"/>
          <w:sz w:val="24"/>
          <w:szCs w:val="24"/>
        </w:rPr>
      </w:pPr>
      <w:r w:rsidRPr="002E7671">
        <w:rPr>
          <w:rFonts w:ascii="Times New Roman" w:hAnsi="Times New Roman" w:cs="Times New Roman"/>
          <w:sz w:val="24"/>
          <w:szCs w:val="24"/>
        </w:rPr>
        <w:t xml:space="preserve">Over the central US </w:t>
      </w:r>
      <w:r w:rsidR="00264B1D">
        <w:rPr>
          <w:rFonts w:ascii="Times New Roman" w:hAnsi="Times New Roman" w:cs="Times New Roman"/>
          <w:sz w:val="24"/>
          <w:szCs w:val="24"/>
        </w:rPr>
        <w:t>east of the Rockies in spring</w:t>
      </w:r>
      <w:r w:rsidRPr="002E7671">
        <w:rPr>
          <w:rFonts w:ascii="Times New Roman" w:hAnsi="Times New Roman" w:cs="Times New Roman"/>
          <w:sz w:val="24"/>
          <w:szCs w:val="24"/>
        </w:rPr>
        <w:t xml:space="preserve">, cold and dry upper-level air form the high latitudes collides with warm and moist lower-level air from the Gulf of Mexico at different altitudes. </w:t>
      </w:r>
      <w:r>
        <w:rPr>
          <w:rFonts w:ascii="Times New Roman" w:hAnsi="Times New Roman" w:cs="Times New Roman"/>
          <w:sz w:val="24"/>
          <w:szCs w:val="24"/>
        </w:rPr>
        <w:t xml:space="preserve">As a result, the atmosphere is </w:t>
      </w:r>
      <w:r w:rsidR="00264B1D">
        <w:rPr>
          <w:rFonts w:ascii="Times New Roman" w:hAnsi="Times New Roman" w:cs="Times New Roman"/>
          <w:sz w:val="24"/>
          <w:szCs w:val="24"/>
        </w:rPr>
        <w:t>un</w:t>
      </w:r>
      <w:r>
        <w:rPr>
          <w:rFonts w:ascii="Times New Roman" w:hAnsi="Times New Roman" w:cs="Times New Roman"/>
          <w:sz w:val="24"/>
          <w:szCs w:val="24"/>
        </w:rPr>
        <w:t xml:space="preserve">stable and the </w:t>
      </w:r>
      <w:r w:rsidRPr="002E7671">
        <w:rPr>
          <w:rFonts w:ascii="Times New Roman" w:hAnsi="Times New Roman" w:cs="Times New Roman"/>
          <w:sz w:val="24"/>
          <w:szCs w:val="24"/>
        </w:rPr>
        <w:t xml:space="preserve">lower-level wind shear </w:t>
      </w:r>
      <w:r w:rsidR="009C4D25">
        <w:rPr>
          <w:rFonts w:ascii="Times New Roman" w:hAnsi="Times New Roman" w:cs="Times New Roman"/>
          <w:sz w:val="24"/>
          <w:szCs w:val="24"/>
        </w:rPr>
        <w:t>is very high</w:t>
      </w:r>
      <w:r>
        <w:rPr>
          <w:rFonts w:ascii="Times New Roman" w:hAnsi="Times New Roman" w:cs="Times New Roman"/>
          <w:sz w:val="24"/>
          <w:szCs w:val="24"/>
        </w:rPr>
        <w:t xml:space="preserve"> </w:t>
      </w:r>
      <w:r w:rsidRPr="002E7671">
        <w:rPr>
          <w:rFonts w:ascii="Times New Roman" w:hAnsi="Times New Roman" w:cs="Times New Roman"/>
          <w:sz w:val="24"/>
          <w:szCs w:val="24"/>
        </w:rPr>
        <w:t>provid</w:t>
      </w:r>
      <w:r>
        <w:rPr>
          <w:rFonts w:ascii="Times New Roman" w:hAnsi="Times New Roman" w:cs="Times New Roman"/>
          <w:sz w:val="24"/>
          <w:szCs w:val="24"/>
        </w:rPr>
        <w:t>ing</w:t>
      </w:r>
      <w:r w:rsidRPr="002E7671">
        <w:rPr>
          <w:rFonts w:ascii="Times New Roman" w:hAnsi="Times New Roman" w:cs="Times New Roman"/>
          <w:sz w:val="24"/>
          <w:szCs w:val="24"/>
        </w:rPr>
        <w:t xml:space="preserve"> favorable environment</w:t>
      </w:r>
      <w:r>
        <w:rPr>
          <w:rFonts w:ascii="Times New Roman" w:hAnsi="Times New Roman" w:cs="Times New Roman"/>
          <w:sz w:val="24"/>
          <w:szCs w:val="24"/>
        </w:rPr>
        <w:t>s</w:t>
      </w:r>
      <w:r w:rsidRPr="002E7671">
        <w:rPr>
          <w:rFonts w:ascii="Times New Roman" w:hAnsi="Times New Roman" w:cs="Times New Roman"/>
          <w:sz w:val="24"/>
          <w:szCs w:val="24"/>
        </w:rPr>
        <w:t xml:space="preserve"> to form a supercell, which is known to be linked to </w:t>
      </w:r>
      <w:r>
        <w:rPr>
          <w:rFonts w:ascii="Times New Roman" w:hAnsi="Times New Roman" w:cs="Times New Roman"/>
          <w:sz w:val="24"/>
          <w:szCs w:val="24"/>
        </w:rPr>
        <w:t>tornadogenesis (</w:t>
      </w:r>
      <w:proofErr w:type="spellStart"/>
      <w:r>
        <w:rPr>
          <w:rFonts w:ascii="Times New Roman" w:hAnsi="Times New Roman" w:cs="Times New Roman"/>
          <w:sz w:val="24"/>
          <w:szCs w:val="24"/>
        </w:rPr>
        <w:t>Doswell</w:t>
      </w:r>
      <w:proofErr w:type="spellEnd"/>
      <w:r>
        <w:rPr>
          <w:rFonts w:ascii="Times New Roman" w:hAnsi="Times New Roman" w:cs="Times New Roman"/>
          <w:sz w:val="24"/>
          <w:szCs w:val="24"/>
        </w:rPr>
        <w:t xml:space="preserve"> et al. 2011). </w:t>
      </w:r>
    </w:p>
    <w:p w:rsidR="002E7671" w:rsidRDefault="002E7671" w:rsidP="002E7671">
      <w:pPr>
        <w:spacing w:after="0"/>
        <w:jc w:val="both"/>
        <w:rPr>
          <w:rFonts w:ascii="Times New Roman" w:hAnsi="Times New Roman" w:cs="Times New Roman"/>
          <w:sz w:val="24"/>
          <w:szCs w:val="24"/>
        </w:rPr>
      </w:pPr>
    </w:p>
    <w:p w:rsidR="002E7671" w:rsidRPr="002E7671" w:rsidRDefault="00C62954" w:rsidP="00892E9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The main goal of the </w:t>
      </w:r>
      <w:r w:rsidR="002E7671" w:rsidRPr="002E7671">
        <w:rPr>
          <w:rFonts w:ascii="Times New Roman" w:hAnsi="Times New Roman" w:cs="Times New Roman"/>
          <w:b/>
          <w:sz w:val="24"/>
          <w:szCs w:val="24"/>
        </w:rPr>
        <w:t>SSW</w:t>
      </w:r>
      <w:r>
        <w:rPr>
          <w:rFonts w:ascii="Times New Roman" w:hAnsi="Times New Roman" w:cs="Times New Roman"/>
          <w:b/>
          <w:sz w:val="24"/>
          <w:szCs w:val="24"/>
        </w:rPr>
        <w:t xml:space="preserve"> outlook:</w:t>
      </w:r>
    </w:p>
    <w:p w:rsidR="002E7671" w:rsidRDefault="00284F2F" w:rsidP="00892E95">
      <w:pPr>
        <w:pStyle w:val="BodyTextIndent"/>
        <w:spacing w:line="276" w:lineRule="auto"/>
        <w:ind w:left="0" w:firstLine="0"/>
        <w:jc w:val="both"/>
        <w:rPr>
          <w:szCs w:val="24"/>
        </w:rPr>
      </w:pPr>
      <w:r>
        <w:t>T</w:t>
      </w:r>
      <w:r w:rsidR="002E7671">
        <w:t>ornadogenesis is a mesoscale problem</w:t>
      </w:r>
      <w:r w:rsidR="002E7671">
        <w:rPr>
          <w:szCs w:val="19"/>
        </w:rPr>
        <w:t xml:space="preserve">. Therefore, </w:t>
      </w:r>
      <w:r>
        <w:rPr>
          <w:szCs w:val="19"/>
        </w:rPr>
        <w:t>the</w:t>
      </w:r>
      <w:r w:rsidR="002E7671">
        <w:rPr>
          <w:szCs w:val="19"/>
        </w:rPr>
        <w:t xml:space="preserve"> </w:t>
      </w:r>
      <w:r>
        <w:rPr>
          <w:szCs w:val="19"/>
        </w:rPr>
        <w:t>SSW</w:t>
      </w:r>
      <w:r w:rsidR="002E7671">
        <w:rPr>
          <w:szCs w:val="19"/>
        </w:rPr>
        <w:t xml:space="preserve"> outlook cannot</w:t>
      </w:r>
      <w:r w:rsidR="002E7671">
        <w:rPr>
          <w:szCs w:val="24"/>
        </w:rPr>
        <w:t xml:space="preserve"> pinpoint exactly when, where and how many tornadoes may strike. Instead, the goal of </w:t>
      </w:r>
      <w:r>
        <w:rPr>
          <w:szCs w:val="24"/>
        </w:rPr>
        <w:t>the current SSW</w:t>
      </w:r>
      <w:r w:rsidR="002E7671">
        <w:rPr>
          <w:szCs w:val="24"/>
        </w:rPr>
        <w:t xml:space="preserve"> outlook is to predict in terms of probability which regions are more vulnerable to, or more likely to</w:t>
      </w:r>
      <w:r w:rsidR="00F04E17">
        <w:rPr>
          <w:szCs w:val="24"/>
        </w:rPr>
        <w:t xml:space="preserve"> </w:t>
      </w:r>
      <w:r w:rsidR="002E7671">
        <w:rPr>
          <w:szCs w:val="24"/>
        </w:rPr>
        <w:t>experience, a widespread outbreak of tornadoes.</w:t>
      </w:r>
    </w:p>
    <w:p w:rsidR="002E7671" w:rsidRDefault="002E7671" w:rsidP="00892E95">
      <w:pPr>
        <w:spacing w:after="0"/>
        <w:jc w:val="both"/>
        <w:rPr>
          <w:rFonts w:ascii="Times New Roman" w:hAnsi="Times New Roman" w:cs="Times New Roman"/>
          <w:sz w:val="24"/>
          <w:szCs w:val="24"/>
        </w:rPr>
      </w:pPr>
    </w:p>
    <w:p w:rsidR="002E7671" w:rsidRPr="00284F2F" w:rsidRDefault="00284F2F" w:rsidP="00892E95">
      <w:pPr>
        <w:spacing w:after="0"/>
        <w:jc w:val="both"/>
        <w:rPr>
          <w:rFonts w:ascii="Times New Roman" w:hAnsi="Times New Roman" w:cs="Times New Roman"/>
          <w:b/>
          <w:sz w:val="24"/>
          <w:szCs w:val="24"/>
        </w:rPr>
      </w:pPr>
      <w:r w:rsidRPr="00284F2F">
        <w:rPr>
          <w:rFonts w:ascii="Times New Roman" w:hAnsi="Times New Roman" w:cs="Times New Roman"/>
          <w:b/>
          <w:sz w:val="24"/>
          <w:szCs w:val="24"/>
        </w:rPr>
        <w:t>Scientific ba</w:t>
      </w:r>
      <w:r>
        <w:rPr>
          <w:rFonts w:ascii="Times New Roman" w:hAnsi="Times New Roman" w:cs="Times New Roman"/>
          <w:b/>
          <w:sz w:val="24"/>
          <w:szCs w:val="24"/>
        </w:rPr>
        <w:t>sis of</w:t>
      </w:r>
      <w:r w:rsidRPr="00284F2F">
        <w:rPr>
          <w:rFonts w:ascii="Times New Roman" w:hAnsi="Times New Roman" w:cs="Times New Roman"/>
          <w:b/>
          <w:sz w:val="24"/>
          <w:szCs w:val="24"/>
        </w:rPr>
        <w:t xml:space="preserve"> the SSW outlook: </w:t>
      </w:r>
    </w:p>
    <w:p w:rsidR="00CC42C9" w:rsidRDefault="00892E95" w:rsidP="00CC42C9">
      <w:pPr>
        <w:pStyle w:val="WW-BodyText2"/>
        <w:spacing w:line="276" w:lineRule="auto"/>
        <w:rPr>
          <w:szCs w:val="24"/>
        </w:rPr>
      </w:pPr>
      <w:r>
        <w:t xml:space="preserve">Notable scientific advances have been made since 2011, a year of record-breaking spring tornado outbreaks in the U.S., toward expanding the severe weather outlook at NOAA beyond weather </w:t>
      </w:r>
      <w:r w:rsidRPr="00CC42C9">
        <w:rPr>
          <w:szCs w:val="24"/>
        </w:rPr>
        <w:t xml:space="preserve">time scales. </w:t>
      </w:r>
      <w:r w:rsidR="002F775F" w:rsidRPr="00CC42C9">
        <w:rPr>
          <w:szCs w:val="24"/>
        </w:rPr>
        <w:t xml:space="preserve">Among others, one recent study </w:t>
      </w:r>
      <w:r w:rsidR="00CC42C9">
        <w:rPr>
          <w:szCs w:val="24"/>
        </w:rPr>
        <w:t xml:space="preserve">(Lee et al., 2016) </w:t>
      </w:r>
      <w:r w:rsidR="002F775F" w:rsidRPr="00CC42C9">
        <w:rPr>
          <w:szCs w:val="24"/>
        </w:rPr>
        <w:t xml:space="preserve">showed that </w:t>
      </w:r>
      <w:r w:rsidR="00CC42C9" w:rsidRPr="00CC42C9">
        <w:rPr>
          <w:szCs w:val="24"/>
        </w:rPr>
        <w:t xml:space="preserve">the dominant springtime </w:t>
      </w:r>
      <w:r w:rsidR="00CC42C9" w:rsidRPr="00CC42C9">
        <w:rPr>
          <w:iCs/>
          <w:szCs w:val="24"/>
        </w:rPr>
        <w:t>El Niño-Southern Oscillation (ENSO) phases and t</w:t>
      </w:r>
      <w:r w:rsidR="00CC42C9" w:rsidRPr="00CC42C9">
        <w:rPr>
          <w:szCs w:val="24"/>
        </w:rPr>
        <w:t xml:space="preserve">he North Atlantic sea surface temperature tripole variability are linked to distinct and significant U.S. regional patterns of </w:t>
      </w:r>
      <w:r w:rsidR="00CC42C9">
        <w:rPr>
          <w:szCs w:val="24"/>
        </w:rPr>
        <w:t xml:space="preserve">tornado </w:t>
      </w:r>
      <w:r w:rsidR="00CC42C9" w:rsidRPr="00CC42C9">
        <w:rPr>
          <w:szCs w:val="24"/>
        </w:rPr>
        <w:t xml:space="preserve">outbreak risk. </w:t>
      </w:r>
      <w:r w:rsidR="00CC42C9" w:rsidRPr="00CC42C9">
        <w:rPr>
          <w:iCs/>
          <w:szCs w:val="24"/>
        </w:rPr>
        <w:t xml:space="preserve">These changes in outbreak risk </w:t>
      </w:r>
      <w:r w:rsidR="00CC42C9">
        <w:rPr>
          <w:iCs/>
          <w:szCs w:val="24"/>
        </w:rPr>
        <w:t>were</w:t>
      </w:r>
      <w:r w:rsidR="00CC42C9" w:rsidRPr="00CC42C9">
        <w:rPr>
          <w:iCs/>
          <w:szCs w:val="24"/>
        </w:rPr>
        <w:t xml:space="preserve"> shown to be largely consistent with remotely forced regional changes in the large-scale atmospheric processes </w:t>
      </w:r>
      <w:r w:rsidR="00CC42C9" w:rsidRPr="00CC42C9">
        <w:rPr>
          <w:szCs w:val="24"/>
        </w:rPr>
        <w:t>conducive to tornado outbreaks</w:t>
      </w:r>
      <w:r w:rsidR="00CC42C9" w:rsidRPr="00CC42C9">
        <w:rPr>
          <w:iCs/>
          <w:szCs w:val="24"/>
        </w:rPr>
        <w:t>.</w:t>
      </w:r>
      <w:r w:rsidR="00CC42C9" w:rsidRPr="00CC42C9">
        <w:rPr>
          <w:szCs w:val="24"/>
        </w:rPr>
        <w:t xml:space="preserve"> </w:t>
      </w:r>
    </w:p>
    <w:p w:rsidR="00CC42C9" w:rsidRDefault="00CC42C9" w:rsidP="00CC42C9">
      <w:pPr>
        <w:pStyle w:val="WW-BodyText2"/>
        <w:spacing w:line="276" w:lineRule="auto"/>
        <w:rPr>
          <w:szCs w:val="24"/>
        </w:rPr>
      </w:pPr>
    </w:p>
    <w:p w:rsidR="00CC42C9" w:rsidRDefault="00CC42C9" w:rsidP="00284F2F">
      <w:pPr>
        <w:spacing w:after="0"/>
        <w:jc w:val="both"/>
        <w:rPr>
          <w:rFonts w:ascii="Times New Roman" w:hAnsi="Times New Roman" w:cs="Times New Roman"/>
          <w:b/>
          <w:sz w:val="24"/>
          <w:szCs w:val="24"/>
        </w:rPr>
      </w:pPr>
    </w:p>
    <w:p w:rsidR="00284F2F" w:rsidRPr="00284F2F" w:rsidRDefault="00284F2F" w:rsidP="00284F2F">
      <w:pPr>
        <w:spacing w:after="0"/>
        <w:jc w:val="both"/>
        <w:rPr>
          <w:rFonts w:ascii="Times New Roman" w:hAnsi="Times New Roman" w:cs="Times New Roman"/>
          <w:b/>
          <w:sz w:val="24"/>
          <w:szCs w:val="24"/>
        </w:rPr>
      </w:pPr>
      <w:r w:rsidRPr="00284F2F">
        <w:rPr>
          <w:rFonts w:ascii="Times New Roman" w:hAnsi="Times New Roman" w:cs="Times New Roman"/>
          <w:b/>
          <w:sz w:val="24"/>
          <w:szCs w:val="24"/>
        </w:rPr>
        <w:lastRenderedPageBreak/>
        <w:t>Preparedness for severe weather events:</w:t>
      </w:r>
    </w:p>
    <w:p w:rsidR="00284F2F" w:rsidRDefault="00284F2F" w:rsidP="00284F2F">
      <w:pPr>
        <w:spacing w:after="0"/>
        <w:jc w:val="both"/>
        <w:rPr>
          <w:rFonts w:ascii="Times New Roman" w:hAnsi="Times New Roman" w:cs="Times New Roman"/>
          <w:sz w:val="24"/>
          <w:szCs w:val="24"/>
        </w:rPr>
      </w:pPr>
      <w:r w:rsidRPr="00284F2F">
        <w:rPr>
          <w:rFonts w:ascii="Times New Roman" w:hAnsi="Times New Roman" w:cs="Times New Roman"/>
          <w:sz w:val="24"/>
          <w:szCs w:val="24"/>
        </w:rPr>
        <w:t>Damage and disasters from severe thunderstorms, tornadoes, and large hail can occur whether a season is active or relatively quiet, and i</w:t>
      </w:r>
      <w:r w:rsidRPr="00284F2F">
        <w:rPr>
          <w:rFonts w:ascii="Times New Roman" w:hAnsi="Times New Roman" w:cs="Times New Roman"/>
          <w:color w:val="000000"/>
          <w:sz w:val="24"/>
          <w:szCs w:val="24"/>
        </w:rPr>
        <w:t>t only takes one event impacting an area to cause a disaster or potentially loss of life</w:t>
      </w:r>
      <w:r w:rsidRPr="00284F2F">
        <w:rPr>
          <w:rFonts w:ascii="Times New Roman" w:hAnsi="Times New Roman" w:cs="Times New Roman"/>
          <w:sz w:val="24"/>
          <w:szCs w:val="24"/>
        </w:rPr>
        <w:t xml:space="preserve">. Residents and businesses are urged to prepare for every storm season regardless of this outlook, as numerous tornadoes and hail events occur even in relatively quiet seasons. NOAA </w:t>
      </w:r>
      <w:r w:rsidR="00F04E17">
        <w:rPr>
          <w:rFonts w:ascii="Times New Roman" w:hAnsi="Times New Roman" w:cs="Times New Roman"/>
          <w:sz w:val="24"/>
          <w:szCs w:val="24"/>
        </w:rPr>
        <w:t>(</w:t>
      </w:r>
      <w:hyperlink r:id="rId10" w:history="1">
        <w:r w:rsidR="00F04E17" w:rsidRPr="007570B3">
          <w:rPr>
            <w:rStyle w:val="Hyperlink"/>
            <w:rFonts w:ascii="Times New Roman" w:hAnsi="Times New Roman" w:cs="Times New Roman"/>
            <w:sz w:val="24"/>
            <w:szCs w:val="24"/>
          </w:rPr>
          <w:t>http://www/noaa.gov</w:t>
        </w:r>
      </w:hyperlink>
      <w:r w:rsidR="00F04E17">
        <w:rPr>
          <w:rFonts w:ascii="Times New Roman" w:hAnsi="Times New Roman" w:cs="Times New Roman"/>
          <w:sz w:val="24"/>
          <w:szCs w:val="24"/>
        </w:rPr>
        <w:t xml:space="preserve">) </w:t>
      </w:r>
      <w:r w:rsidRPr="00284F2F">
        <w:rPr>
          <w:rFonts w:ascii="Times New Roman" w:hAnsi="Times New Roman" w:cs="Times New Roman"/>
          <w:sz w:val="24"/>
          <w:szCs w:val="24"/>
        </w:rPr>
        <w:t xml:space="preserve">and </w:t>
      </w:r>
      <w:r w:rsidRPr="00284F2F">
        <w:rPr>
          <w:rFonts w:ascii="Times New Roman" w:hAnsi="Times New Roman" w:cs="Times New Roman"/>
          <w:iCs/>
          <w:sz w:val="24"/>
          <w:szCs w:val="24"/>
        </w:rPr>
        <w:t>FEMA</w:t>
      </w:r>
      <w:r w:rsidRPr="00284F2F">
        <w:rPr>
          <w:rFonts w:ascii="Times New Roman" w:hAnsi="Times New Roman" w:cs="Times New Roman"/>
          <w:sz w:val="24"/>
          <w:szCs w:val="24"/>
        </w:rPr>
        <w:t xml:space="preserve"> </w:t>
      </w:r>
      <w:r w:rsidR="00F04E17">
        <w:rPr>
          <w:rFonts w:ascii="Times New Roman" w:hAnsi="Times New Roman" w:cs="Times New Roman"/>
          <w:sz w:val="24"/>
          <w:szCs w:val="24"/>
        </w:rPr>
        <w:t>(</w:t>
      </w:r>
      <w:hyperlink r:id="rId11" w:history="1">
        <w:r w:rsidR="00F04E17" w:rsidRPr="007570B3">
          <w:rPr>
            <w:rStyle w:val="Hyperlink"/>
            <w:rFonts w:ascii="Times New Roman" w:hAnsi="Times New Roman" w:cs="Times New Roman"/>
            <w:sz w:val="24"/>
            <w:szCs w:val="24"/>
          </w:rPr>
          <w:t>http://www.fema.gov</w:t>
        </w:r>
      </w:hyperlink>
      <w:r w:rsidR="00F04E17">
        <w:rPr>
          <w:rFonts w:ascii="Times New Roman" w:hAnsi="Times New Roman" w:cs="Times New Roman"/>
          <w:sz w:val="24"/>
          <w:szCs w:val="24"/>
        </w:rPr>
        <w:t xml:space="preserve">) </w:t>
      </w:r>
      <w:r w:rsidRPr="00284F2F">
        <w:rPr>
          <w:rFonts w:ascii="Times New Roman" w:hAnsi="Times New Roman" w:cs="Times New Roman"/>
          <w:sz w:val="24"/>
          <w:szCs w:val="24"/>
        </w:rPr>
        <w:t xml:space="preserve">provide important storm preparedness information on their web sites. </w:t>
      </w:r>
    </w:p>
    <w:p w:rsidR="00CC42C9" w:rsidRDefault="00CC42C9" w:rsidP="00284F2F">
      <w:pPr>
        <w:spacing w:after="0"/>
        <w:jc w:val="both"/>
        <w:rPr>
          <w:rFonts w:ascii="Times New Roman" w:hAnsi="Times New Roman" w:cs="Times New Roman"/>
          <w:sz w:val="24"/>
          <w:szCs w:val="24"/>
        </w:rPr>
      </w:pPr>
    </w:p>
    <w:p w:rsidR="0062635E" w:rsidRDefault="000037BD" w:rsidP="00284F2F">
      <w:pPr>
        <w:spacing w:after="0"/>
        <w:jc w:val="both"/>
        <w:rPr>
          <w:rFonts w:ascii="Times New Roman" w:hAnsi="Times New Roman" w:cs="Times New Roman"/>
          <w:b/>
          <w:sz w:val="24"/>
          <w:szCs w:val="24"/>
        </w:rPr>
      </w:pPr>
      <w:r w:rsidRPr="000037BD">
        <w:rPr>
          <w:rFonts w:ascii="Times New Roman" w:hAnsi="Times New Roman" w:cs="Times New Roman"/>
          <w:b/>
          <w:sz w:val="24"/>
          <w:szCs w:val="24"/>
        </w:rPr>
        <w:t>SSW outlook summary</w:t>
      </w:r>
    </w:p>
    <w:p w:rsidR="004725FA" w:rsidRDefault="00264737" w:rsidP="00284F2F">
      <w:pPr>
        <w:spacing w:after="0"/>
        <w:jc w:val="both"/>
        <w:rPr>
          <w:rFonts w:ascii="Times New Roman" w:hAnsi="Times New Roman" w:cs="Times New Roman"/>
          <w:sz w:val="24"/>
          <w:szCs w:val="24"/>
        </w:rPr>
      </w:pPr>
      <w:r>
        <w:rPr>
          <w:rFonts w:ascii="Times New Roman" w:hAnsi="Times New Roman" w:cs="Times New Roman"/>
          <w:sz w:val="24"/>
          <w:szCs w:val="24"/>
        </w:rPr>
        <w:t xml:space="preserve">The SSW outlook for March-May (MAM) 2016 for each of the nine US climate regions (see Figure 3) is shown in Table 1. A summary of the SSW for the US regions prone to severe weather </w:t>
      </w:r>
      <w:r w:rsidR="00C07185">
        <w:rPr>
          <w:rFonts w:ascii="Times New Roman" w:hAnsi="Times New Roman" w:cs="Times New Roman"/>
          <w:sz w:val="24"/>
          <w:szCs w:val="24"/>
        </w:rPr>
        <w:t xml:space="preserve">(Northeast, </w:t>
      </w:r>
      <w:r w:rsidR="00C07185" w:rsidRPr="00C07185">
        <w:rPr>
          <w:rFonts w:ascii="Times New Roman" w:hAnsi="Times New Roman" w:cs="Times New Roman"/>
          <w:sz w:val="24"/>
          <w:szCs w:val="24"/>
        </w:rPr>
        <w:t>Northern Rockies</w:t>
      </w:r>
      <w:r w:rsidR="00C07185">
        <w:rPr>
          <w:rFonts w:ascii="Times New Roman" w:hAnsi="Times New Roman" w:cs="Times New Roman"/>
          <w:sz w:val="24"/>
          <w:szCs w:val="24"/>
        </w:rPr>
        <w:t>, Ohio Valley, Southeast, South, Southwest and Upper Midwest)</w:t>
      </w:r>
      <w:r w:rsidR="00C07185" w:rsidRPr="00C07185">
        <w:rPr>
          <w:rFonts w:ascii="Times New Roman" w:hAnsi="Times New Roman" w:cs="Times New Roman"/>
          <w:sz w:val="24"/>
          <w:szCs w:val="24"/>
        </w:rPr>
        <w:t xml:space="preserve"> </w:t>
      </w:r>
      <w:r>
        <w:rPr>
          <w:rFonts w:ascii="Times New Roman" w:hAnsi="Times New Roman" w:cs="Times New Roman"/>
          <w:sz w:val="24"/>
          <w:szCs w:val="24"/>
        </w:rPr>
        <w:t>is given below:</w:t>
      </w:r>
    </w:p>
    <w:p w:rsidR="00264737" w:rsidRDefault="00264737" w:rsidP="00284F2F">
      <w:pPr>
        <w:spacing w:after="0"/>
        <w:jc w:val="both"/>
        <w:rPr>
          <w:rFonts w:ascii="Times New Roman" w:hAnsi="Times New Roman" w:cs="Times New Roman"/>
          <w:b/>
          <w:sz w:val="24"/>
          <w:szCs w:val="24"/>
        </w:rPr>
      </w:pPr>
    </w:p>
    <w:p w:rsidR="00264737" w:rsidRDefault="00264737" w:rsidP="00264737">
      <w:pPr>
        <w:pStyle w:val="ListParagraph"/>
        <w:numPr>
          <w:ilvl w:val="0"/>
          <w:numId w:val="3"/>
        </w:numPr>
        <w:spacing w:after="0"/>
        <w:ind w:left="180" w:hanging="180"/>
        <w:jc w:val="both"/>
        <w:rPr>
          <w:rFonts w:ascii="Times New Roman" w:hAnsi="Times New Roman" w:cs="Times New Roman"/>
          <w:sz w:val="24"/>
          <w:szCs w:val="24"/>
        </w:rPr>
      </w:pPr>
      <w:r w:rsidRPr="00264737">
        <w:rPr>
          <w:rFonts w:ascii="Times New Roman" w:hAnsi="Times New Roman" w:cs="Times New Roman"/>
          <w:sz w:val="24"/>
          <w:szCs w:val="24"/>
        </w:rPr>
        <w:t xml:space="preserve">Above </w:t>
      </w:r>
      <w:r>
        <w:rPr>
          <w:rFonts w:ascii="Times New Roman" w:hAnsi="Times New Roman" w:cs="Times New Roman"/>
          <w:sz w:val="24"/>
          <w:szCs w:val="24"/>
        </w:rPr>
        <w:t>N</w:t>
      </w:r>
      <w:r w:rsidRPr="00264737">
        <w:rPr>
          <w:rFonts w:ascii="Times New Roman" w:hAnsi="Times New Roman" w:cs="Times New Roman"/>
          <w:sz w:val="24"/>
          <w:szCs w:val="24"/>
        </w:rPr>
        <w:t xml:space="preserve">ormal number of tornado in the Northeast </w:t>
      </w:r>
    </w:p>
    <w:p w:rsidR="00AA2BBC" w:rsidRDefault="00AA2BBC" w:rsidP="00264737">
      <w:pPr>
        <w:pStyle w:val="ListParagraph"/>
        <w:numPr>
          <w:ilvl w:val="0"/>
          <w:numId w:val="3"/>
        </w:numPr>
        <w:spacing w:after="0"/>
        <w:ind w:left="180" w:hanging="180"/>
        <w:jc w:val="both"/>
        <w:rPr>
          <w:rFonts w:ascii="Times New Roman" w:hAnsi="Times New Roman" w:cs="Times New Roman"/>
          <w:sz w:val="24"/>
          <w:szCs w:val="24"/>
        </w:rPr>
      </w:pPr>
      <w:r>
        <w:rPr>
          <w:rFonts w:ascii="Times New Roman" w:hAnsi="Times New Roman" w:cs="Times New Roman"/>
          <w:sz w:val="24"/>
          <w:szCs w:val="24"/>
        </w:rPr>
        <w:t xml:space="preserve">Normal to Above Normal </w:t>
      </w:r>
      <w:r w:rsidRPr="00264737">
        <w:rPr>
          <w:rFonts w:ascii="Times New Roman" w:hAnsi="Times New Roman" w:cs="Times New Roman"/>
          <w:sz w:val="24"/>
          <w:szCs w:val="24"/>
        </w:rPr>
        <w:t xml:space="preserve">number of tornado in the </w:t>
      </w:r>
      <w:r>
        <w:rPr>
          <w:rFonts w:ascii="Times New Roman" w:hAnsi="Times New Roman" w:cs="Times New Roman"/>
          <w:sz w:val="24"/>
          <w:szCs w:val="24"/>
        </w:rPr>
        <w:t>Southeast and Upper Midwest</w:t>
      </w:r>
    </w:p>
    <w:p w:rsidR="00264737" w:rsidRDefault="00264737" w:rsidP="00264737">
      <w:pPr>
        <w:pStyle w:val="ListParagraph"/>
        <w:numPr>
          <w:ilvl w:val="0"/>
          <w:numId w:val="3"/>
        </w:numPr>
        <w:spacing w:after="0"/>
        <w:ind w:left="180" w:hanging="180"/>
        <w:jc w:val="both"/>
        <w:rPr>
          <w:rFonts w:ascii="Times New Roman" w:hAnsi="Times New Roman" w:cs="Times New Roman"/>
          <w:sz w:val="24"/>
          <w:szCs w:val="24"/>
        </w:rPr>
      </w:pPr>
      <w:r>
        <w:rPr>
          <w:rFonts w:ascii="Times New Roman" w:hAnsi="Times New Roman" w:cs="Times New Roman"/>
          <w:sz w:val="24"/>
          <w:szCs w:val="24"/>
        </w:rPr>
        <w:t>Below Normal to Normal number of tornado in the Ohio Valley</w:t>
      </w:r>
      <w:r w:rsidR="00AA2BBC">
        <w:rPr>
          <w:rFonts w:ascii="Times New Roman" w:hAnsi="Times New Roman" w:cs="Times New Roman"/>
          <w:sz w:val="24"/>
          <w:szCs w:val="24"/>
        </w:rPr>
        <w:t>, South and Southwest</w:t>
      </w:r>
    </w:p>
    <w:p w:rsidR="00264737" w:rsidRPr="00AA2BBC" w:rsidRDefault="00AA2BBC" w:rsidP="00AA2BBC">
      <w:pPr>
        <w:pStyle w:val="ListParagraph"/>
        <w:numPr>
          <w:ilvl w:val="0"/>
          <w:numId w:val="3"/>
        </w:numPr>
        <w:spacing w:after="0"/>
        <w:ind w:left="180" w:hanging="180"/>
        <w:jc w:val="both"/>
        <w:rPr>
          <w:rFonts w:ascii="Times New Roman" w:hAnsi="Times New Roman" w:cs="Times New Roman"/>
          <w:sz w:val="24"/>
          <w:szCs w:val="24"/>
        </w:rPr>
      </w:pPr>
      <w:r w:rsidRPr="00AA2BBC">
        <w:rPr>
          <w:rFonts w:ascii="Times New Roman" w:hAnsi="Times New Roman" w:cs="Times New Roman"/>
          <w:sz w:val="24"/>
          <w:szCs w:val="24"/>
        </w:rPr>
        <w:t>Below Normal number of tornado in the Northern Rockies</w:t>
      </w:r>
    </w:p>
    <w:p w:rsidR="00264737" w:rsidRDefault="00264737" w:rsidP="00284F2F">
      <w:pPr>
        <w:spacing w:after="0"/>
        <w:jc w:val="both"/>
        <w:rPr>
          <w:rFonts w:ascii="Times New Roman" w:hAnsi="Times New Roman" w:cs="Times New Roman"/>
          <w:sz w:val="24"/>
          <w:szCs w:val="24"/>
        </w:rPr>
      </w:pPr>
    </w:p>
    <w:p w:rsidR="004725FA" w:rsidRPr="004725FA" w:rsidRDefault="004725FA" w:rsidP="004725FA">
      <w:pPr>
        <w:spacing w:after="0" w:line="240" w:lineRule="auto"/>
        <w:jc w:val="both"/>
        <w:rPr>
          <w:rFonts w:ascii="Times New Roman" w:hAnsi="Times New Roman" w:cs="Times New Roman"/>
          <w:sz w:val="20"/>
          <w:szCs w:val="20"/>
        </w:rPr>
      </w:pPr>
      <w:proofErr w:type="gramStart"/>
      <w:r w:rsidRPr="00264737">
        <w:rPr>
          <w:rFonts w:ascii="Times New Roman" w:hAnsi="Times New Roman" w:cs="Times New Roman"/>
          <w:b/>
          <w:sz w:val="20"/>
          <w:szCs w:val="20"/>
        </w:rPr>
        <w:t>Table.</w:t>
      </w:r>
      <w:proofErr w:type="gramEnd"/>
      <w:r w:rsidRPr="00264737">
        <w:rPr>
          <w:rFonts w:ascii="Times New Roman" w:hAnsi="Times New Roman" w:cs="Times New Roman"/>
          <w:b/>
          <w:sz w:val="20"/>
          <w:szCs w:val="20"/>
        </w:rPr>
        <w:t xml:space="preserve"> 1</w:t>
      </w:r>
      <w:r w:rsidRPr="004725FA">
        <w:rPr>
          <w:rFonts w:ascii="Times New Roman" w:hAnsi="Times New Roman" w:cs="Times New Roman"/>
          <w:b/>
          <w:sz w:val="20"/>
          <w:szCs w:val="20"/>
        </w:rPr>
        <w:t xml:space="preserve"> </w:t>
      </w:r>
      <w:r w:rsidR="00264737">
        <w:rPr>
          <w:rFonts w:ascii="Times New Roman" w:hAnsi="Times New Roman" w:cs="Times New Roman"/>
          <w:sz w:val="20"/>
          <w:szCs w:val="20"/>
        </w:rPr>
        <w:t>SSW outlook</w:t>
      </w:r>
      <w:r w:rsidRPr="004725FA">
        <w:rPr>
          <w:rFonts w:ascii="Times New Roman" w:hAnsi="Times New Roman" w:cs="Times New Roman"/>
          <w:sz w:val="20"/>
          <w:szCs w:val="20"/>
        </w:rPr>
        <w:t xml:space="preserve"> for spring </w:t>
      </w:r>
      <w:r w:rsidR="00264737">
        <w:rPr>
          <w:rFonts w:ascii="Times New Roman" w:hAnsi="Times New Roman" w:cs="Times New Roman"/>
          <w:sz w:val="20"/>
          <w:szCs w:val="20"/>
        </w:rPr>
        <w:t xml:space="preserve">(March-May) </w:t>
      </w:r>
      <w:r w:rsidRPr="004725FA">
        <w:rPr>
          <w:rFonts w:ascii="Times New Roman" w:hAnsi="Times New Roman" w:cs="Times New Roman"/>
          <w:sz w:val="20"/>
          <w:szCs w:val="20"/>
        </w:rPr>
        <w:t>2016</w:t>
      </w:r>
      <w:r w:rsidR="00264737">
        <w:rPr>
          <w:rFonts w:ascii="Times New Roman" w:hAnsi="Times New Roman" w:cs="Times New Roman"/>
          <w:sz w:val="20"/>
          <w:szCs w:val="20"/>
        </w:rPr>
        <w:t xml:space="preserve"> is shown for </w:t>
      </w:r>
      <w:r w:rsidRPr="004725FA">
        <w:rPr>
          <w:rFonts w:ascii="Times New Roman" w:hAnsi="Times New Roman" w:cs="Times New Roman"/>
          <w:sz w:val="20"/>
          <w:szCs w:val="20"/>
        </w:rPr>
        <w:t xml:space="preserve">the </w:t>
      </w:r>
      <w:r w:rsidR="00264737">
        <w:rPr>
          <w:rFonts w:ascii="Times New Roman" w:hAnsi="Times New Roman" w:cs="Times New Roman"/>
          <w:sz w:val="20"/>
          <w:szCs w:val="20"/>
        </w:rPr>
        <w:t>nine</w:t>
      </w:r>
      <w:r w:rsidRPr="004725FA">
        <w:rPr>
          <w:rFonts w:ascii="Times New Roman" w:hAnsi="Times New Roman" w:cs="Times New Roman"/>
          <w:sz w:val="20"/>
          <w:szCs w:val="20"/>
        </w:rPr>
        <w:t xml:space="preserve"> U.S. climate </w:t>
      </w:r>
      <w:r w:rsidR="00264737">
        <w:rPr>
          <w:rFonts w:ascii="Times New Roman" w:hAnsi="Times New Roman" w:cs="Times New Roman"/>
          <w:sz w:val="20"/>
          <w:szCs w:val="20"/>
        </w:rPr>
        <w:t>regions.</w:t>
      </w:r>
      <w:r w:rsidRPr="004725FA">
        <w:rPr>
          <w:rFonts w:ascii="Times New Roman" w:hAnsi="Times New Roman" w:cs="Times New Roman"/>
          <w:sz w:val="20"/>
          <w:szCs w:val="20"/>
        </w:rPr>
        <w:t xml:space="preserve"> The three predictors, namely the two leading modes of MAM tropical Pacific SST anomalies and the leading mode of MAM North Atlantic SST anomalies, were obtained from CFSv2 (ICs: February 2016). Two sets of predictions based on 20-member ensemble mean, and 20-member ensemble mean plus one standard deviation are shown. The predictions are indicated by “Below”, “Normal” and “Above”, which mean that the predicted value is below the lower tercile, between the lower and upper </w:t>
      </w:r>
      <w:proofErr w:type="spellStart"/>
      <w:r w:rsidRPr="004725FA">
        <w:rPr>
          <w:rFonts w:ascii="Times New Roman" w:hAnsi="Times New Roman" w:cs="Times New Roman"/>
          <w:sz w:val="20"/>
          <w:szCs w:val="20"/>
        </w:rPr>
        <w:t>terciles</w:t>
      </w:r>
      <w:proofErr w:type="spellEnd"/>
      <w:r w:rsidRPr="004725FA">
        <w:rPr>
          <w:rFonts w:ascii="Times New Roman" w:hAnsi="Times New Roman" w:cs="Times New Roman"/>
          <w:sz w:val="20"/>
          <w:szCs w:val="20"/>
        </w:rPr>
        <w:t xml:space="preserve"> and above the upper tercile, respectively. Additionally, the probabilities of “Below”, “Normal” and “Above” tornado activity, derived from the 20 member ensemble forecasts, are also shown. </w:t>
      </w:r>
    </w:p>
    <w:tbl>
      <w:tblPr>
        <w:tblStyle w:val="TableGrid"/>
        <w:tblW w:w="0" w:type="auto"/>
        <w:tblInd w:w="108" w:type="dxa"/>
        <w:tblLook w:val="04A0" w:firstRow="1" w:lastRow="0" w:firstColumn="1" w:lastColumn="0" w:noHBand="0" w:noVBand="1"/>
      </w:tblPr>
      <w:tblGrid>
        <w:gridCol w:w="1980"/>
        <w:gridCol w:w="1476"/>
        <w:gridCol w:w="1476"/>
        <w:gridCol w:w="1476"/>
        <w:gridCol w:w="1476"/>
        <w:gridCol w:w="1476"/>
      </w:tblGrid>
      <w:tr w:rsidR="004725FA" w:rsidTr="00264737">
        <w:tc>
          <w:tcPr>
            <w:tcW w:w="1980" w:type="dxa"/>
            <w:tcBorders>
              <w:bottom w:val="single" w:sz="4" w:space="0" w:color="auto"/>
            </w:tcBorders>
          </w:tcPr>
          <w:p w:rsidR="004725FA" w:rsidRPr="00264737" w:rsidRDefault="004725FA" w:rsidP="004725FA">
            <w:pPr>
              <w:rPr>
                <w:rFonts w:ascii="Times New Roman" w:hAnsi="Times New Roman" w:cs="Times New Roman"/>
                <w:b/>
                <w:sz w:val="20"/>
                <w:szCs w:val="20"/>
              </w:rPr>
            </w:pPr>
            <w:r w:rsidRPr="00264737">
              <w:rPr>
                <w:rFonts w:ascii="Times New Roman" w:hAnsi="Times New Roman" w:cs="Times New Roman"/>
                <w:b/>
                <w:sz w:val="20"/>
                <w:szCs w:val="20"/>
              </w:rPr>
              <w:t>US regions</w:t>
            </w:r>
          </w:p>
        </w:tc>
        <w:tc>
          <w:tcPr>
            <w:tcW w:w="1476" w:type="dxa"/>
            <w:tcBorders>
              <w:bottom w:val="single" w:sz="4" w:space="0" w:color="auto"/>
            </w:tcBorders>
          </w:tcPr>
          <w:p w:rsidR="004725FA" w:rsidRPr="00264737" w:rsidRDefault="004725FA" w:rsidP="004725FA">
            <w:pPr>
              <w:rPr>
                <w:rFonts w:ascii="Times New Roman" w:hAnsi="Times New Roman" w:cs="Times New Roman"/>
                <w:b/>
                <w:sz w:val="20"/>
                <w:szCs w:val="20"/>
              </w:rPr>
            </w:pPr>
            <w:proofErr w:type="spellStart"/>
            <w:r w:rsidRPr="00264737">
              <w:rPr>
                <w:rFonts w:ascii="Times New Roman" w:hAnsi="Times New Roman" w:cs="Times New Roman"/>
                <w:b/>
                <w:sz w:val="20"/>
                <w:szCs w:val="20"/>
              </w:rPr>
              <w:t>Prob</w:t>
            </w:r>
            <w:proofErr w:type="spellEnd"/>
            <w:r w:rsidRPr="00264737">
              <w:rPr>
                <w:rFonts w:ascii="Times New Roman" w:hAnsi="Times New Roman" w:cs="Times New Roman"/>
                <w:b/>
                <w:sz w:val="20"/>
                <w:szCs w:val="20"/>
              </w:rPr>
              <w:t xml:space="preserve"> (%) of Below Normal</w:t>
            </w:r>
          </w:p>
        </w:tc>
        <w:tc>
          <w:tcPr>
            <w:tcW w:w="1476" w:type="dxa"/>
            <w:tcBorders>
              <w:bottom w:val="single" w:sz="4" w:space="0" w:color="auto"/>
            </w:tcBorders>
          </w:tcPr>
          <w:p w:rsidR="004725FA" w:rsidRPr="00264737" w:rsidRDefault="004725FA" w:rsidP="004725FA">
            <w:pPr>
              <w:rPr>
                <w:rFonts w:ascii="Times New Roman" w:hAnsi="Times New Roman" w:cs="Times New Roman"/>
                <w:b/>
                <w:sz w:val="20"/>
                <w:szCs w:val="20"/>
              </w:rPr>
            </w:pPr>
            <w:proofErr w:type="spellStart"/>
            <w:r w:rsidRPr="00264737">
              <w:rPr>
                <w:rFonts w:ascii="Times New Roman" w:hAnsi="Times New Roman" w:cs="Times New Roman"/>
                <w:b/>
                <w:sz w:val="20"/>
                <w:szCs w:val="20"/>
              </w:rPr>
              <w:t>Prob</w:t>
            </w:r>
            <w:proofErr w:type="spellEnd"/>
            <w:r w:rsidRPr="00264737">
              <w:rPr>
                <w:rFonts w:ascii="Times New Roman" w:hAnsi="Times New Roman" w:cs="Times New Roman"/>
                <w:b/>
                <w:sz w:val="20"/>
                <w:szCs w:val="20"/>
              </w:rPr>
              <w:t xml:space="preserve"> (%) of Normal</w:t>
            </w:r>
          </w:p>
        </w:tc>
        <w:tc>
          <w:tcPr>
            <w:tcW w:w="1476" w:type="dxa"/>
            <w:tcBorders>
              <w:bottom w:val="single" w:sz="4" w:space="0" w:color="auto"/>
            </w:tcBorders>
          </w:tcPr>
          <w:p w:rsidR="004725FA" w:rsidRPr="00264737" w:rsidRDefault="004725FA" w:rsidP="00B35C8B">
            <w:pPr>
              <w:rPr>
                <w:rFonts w:ascii="Times New Roman" w:hAnsi="Times New Roman" w:cs="Times New Roman"/>
                <w:b/>
                <w:sz w:val="20"/>
                <w:szCs w:val="20"/>
              </w:rPr>
            </w:pPr>
            <w:proofErr w:type="spellStart"/>
            <w:r w:rsidRPr="00264737">
              <w:rPr>
                <w:rFonts w:ascii="Times New Roman" w:hAnsi="Times New Roman" w:cs="Times New Roman"/>
                <w:b/>
                <w:sz w:val="20"/>
                <w:szCs w:val="20"/>
              </w:rPr>
              <w:t>Prob</w:t>
            </w:r>
            <w:proofErr w:type="spellEnd"/>
            <w:r w:rsidRPr="00264737">
              <w:rPr>
                <w:rFonts w:ascii="Times New Roman" w:hAnsi="Times New Roman" w:cs="Times New Roman"/>
                <w:b/>
                <w:sz w:val="20"/>
                <w:szCs w:val="20"/>
              </w:rPr>
              <w:t xml:space="preserve"> (%) of </w:t>
            </w:r>
            <w:r w:rsidR="00B35C8B">
              <w:rPr>
                <w:rFonts w:ascii="Times New Roman" w:hAnsi="Times New Roman" w:cs="Times New Roman"/>
                <w:b/>
                <w:sz w:val="20"/>
                <w:szCs w:val="20"/>
              </w:rPr>
              <w:t>Above</w:t>
            </w:r>
            <w:r w:rsidRPr="00264737">
              <w:rPr>
                <w:rFonts w:ascii="Times New Roman" w:hAnsi="Times New Roman" w:cs="Times New Roman"/>
                <w:b/>
                <w:sz w:val="20"/>
                <w:szCs w:val="20"/>
              </w:rPr>
              <w:t xml:space="preserve"> Normal</w:t>
            </w:r>
          </w:p>
        </w:tc>
        <w:tc>
          <w:tcPr>
            <w:tcW w:w="1476" w:type="dxa"/>
            <w:tcBorders>
              <w:bottom w:val="single" w:sz="4" w:space="0" w:color="auto"/>
            </w:tcBorders>
          </w:tcPr>
          <w:p w:rsidR="004725FA" w:rsidRPr="00264737" w:rsidRDefault="004725FA" w:rsidP="004725FA">
            <w:pPr>
              <w:rPr>
                <w:rFonts w:ascii="Times New Roman" w:hAnsi="Times New Roman" w:cs="Times New Roman"/>
                <w:b/>
                <w:sz w:val="20"/>
                <w:szCs w:val="20"/>
              </w:rPr>
            </w:pPr>
            <w:r w:rsidRPr="00264737">
              <w:rPr>
                <w:rFonts w:ascii="Times New Roman" w:hAnsi="Times New Roman" w:cs="Times New Roman"/>
                <w:b/>
                <w:sz w:val="20"/>
                <w:szCs w:val="20"/>
              </w:rPr>
              <w:t>Ensemble Mean</w:t>
            </w:r>
          </w:p>
        </w:tc>
        <w:tc>
          <w:tcPr>
            <w:tcW w:w="1476" w:type="dxa"/>
            <w:tcBorders>
              <w:bottom w:val="single" w:sz="4" w:space="0" w:color="auto"/>
            </w:tcBorders>
          </w:tcPr>
          <w:p w:rsidR="004725FA" w:rsidRPr="00264737" w:rsidRDefault="004725FA" w:rsidP="00264737">
            <w:pPr>
              <w:rPr>
                <w:rFonts w:ascii="Times New Roman" w:hAnsi="Times New Roman" w:cs="Times New Roman"/>
                <w:b/>
                <w:sz w:val="20"/>
                <w:szCs w:val="20"/>
              </w:rPr>
            </w:pPr>
            <w:r w:rsidRPr="00264737">
              <w:rPr>
                <w:rFonts w:ascii="Times New Roman" w:hAnsi="Times New Roman" w:cs="Times New Roman"/>
                <w:b/>
                <w:sz w:val="20"/>
                <w:szCs w:val="20"/>
              </w:rPr>
              <w:t xml:space="preserve">Ensemble Mean + 1 </w:t>
            </w:r>
            <w:r w:rsidR="00264737">
              <w:rPr>
                <w:rFonts w:ascii="Times New Roman" w:hAnsi="Times New Roman" w:cs="Times New Roman"/>
                <w:b/>
                <w:sz w:val="20"/>
                <w:szCs w:val="20"/>
              </w:rPr>
              <w:t>STD</w:t>
            </w:r>
          </w:p>
        </w:tc>
      </w:tr>
      <w:tr w:rsidR="004725FA" w:rsidRPr="004725FA" w:rsidTr="00264737">
        <w:tc>
          <w:tcPr>
            <w:tcW w:w="1980" w:type="dxa"/>
            <w:shd w:val="clear" w:color="auto" w:fill="FF0000"/>
          </w:tcPr>
          <w:p w:rsidR="004725FA" w:rsidRPr="00CB0C87" w:rsidRDefault="004725FA" w:rsidP="0045504A">
            <w:pPr>
              <w:rPr>
                <w:rFonts w:ascii="Times New Roman" w:hAnsi="Times New Roman" w:cs="Times New Roman"/>
                <w:b/>
                <w:sz w:val="20"/>
                <w:szCs w:val="20"/>
              </w:rPr>
            </w:pPr>
            <w:r w:rsidRPr="00CB0C87">
              <w:rPr>
                <w:rFonts w:ascii="Times New Roman" w:hAnsi="Times New Roman" w:cs="Times New Roman"/>
                <w:b/>
                <w:sz w:val="20"/>
                <w:szCs w:val="20"/>
              </w:rPr>
              <w:t xml:space="preserve">Northeast       </w:t>
            </w:r>
          </w:p>
        </w:tc>
        <w:tc>
          <w:tcPr>
            <w:tcW w:w="1476" w:type="dxa"/>
            <w:shd w:val="clear" w:color="auto" w:fill="FF0000"/>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0</w:t>
            </w:r>
          </w:p>
        </w:tc>
        <w:tc>
          <w:tcPr>
            <w:tcW w:w="1476" w:type="dxa"/>
            <w:shd w:val="clear" w:color="auto" w:fill="FF0000"/>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5</w:t>
            </w:r>
          </w:p>
        </w:tc>
        <w:tc>
          <w:tcPr>
            <w:tcW w:w="1476" w:type="dxa"/>
            <w:shd w:val="clear" w:color="auto" w:fill="FF0000"/>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95</w:t>
            </w:r>
          </w:p>
        </w:tc>
        <w:tc>
          <w:tcPr>
            <w:tcW w:w="1476" w:type="dxa"/>
            <w:shd w:val="clear" w:color="auto" w:fill="FF0000"/>
          </w:tcPr>
          <w:p w:rsidR="004725FA" w:rsidRPr="00CB0C87" w:rsidRDefault="004725FA" w:rsidP="005C01E2">
            <w:pPr>
              <w:rPr>
                <w:rFonts w:ascii="Times New Roman" w:hAnsi="Times New Roman" w:cs="Times New Roman"/>
                <w:sz w:val="20"/>
                <w:szCs w:val="20"/>
              </w:rPr>
            </w:pPr>
            <w:r w:rsidRPr="00CB0C87">
              <w:rPr>
                <w:rFonts w:ascii="Times New Roman" w:hAnsi="Times New Roman" w:cs="Times New Roman"/>
                <w:sz w:val="20"/>
                <w:szCs w:val="20"/>
              </w:rPr>
              <w:t xml:space="preserve">Above </w:t>
            </w:r>
          </w:p>
        </w:tc>
        <w:tc>
          <w:tcPr>
            <w:tcW w:w="1476" w:type="dxa"/>
            <w:shd w:val="clear" w:color="auto" w:fill="FF0000"/>
          </w:tcPr>
          <w:p w:rsidR="004725FA" w:rsidRPr="00CB0C87" w:rsidRDefault="004725FA" w:rsidP="00330B99">
            <w:pPr>
              <w:rPr>
                <w:rFonts w:ascii="Times New Roman" w:hAnsi="Times New Roman" w:cs="Times New Roman"/>
                <w:sz w:val="20"/>
                <w:szCs w:val="20"/>
              </w:rPr>
            </w:pPr>
            <w:r w:rsidRPr="00CB0C87">
              <w:rPr>
                <w:rFonts w:ascii="Times New Roman" w:hAnsi="Times New Roman" w:cs="Times New Roman"/>
                <w:sz w:val="20"/>
                <w:szCs w:val="20"/>
              </w:rPr>
              <w:t xml:space="preserve">Above </w:t>
            </w:r>
          </w:p>
        </w:tc>
      </w:tr>
      <w:tr w:rsidR="004725FA" w:rsidRPr="004725FA" w:rsidTr="00264737">
        <w:tc>
          <w:tcPr>
            <w:tcW w:w="1980" w:type="dxa"/>
            <w:tcBorders>
              <w:bottom w:val="single" w:sz="4" w:space="0" w:color="auto"/>
            </w:tcBorders>
          </w:tcPr>
          <w:p w:rsidR="004725FA" w:rsidRPr="00CB0C87" w:rsidRDefault="004725FA" w:rsidP="0045504A">
            <w:pPr>
              <w:rPr>
                <w:rFonts w:ascii="Times New Roman" w:hAnsi="Times New Roman" w:cs="Times New Roman"/>
                <w:b/>
                <w:sz w:val="20"/>
                <w:szCs w:val="20"/>
              </w:rPr>
            </w:pPr>
            <w:r w:rsidRPr="00CB0C87">
              <w:rPr>
                <w:rFonts w:ascii="Times New Roman" w:hAnsi="Times New Roman" w:cs="Times New Roman"/>
                <w:b/>
                <w:sz w:val="20"/>
                <w:szCs w:val="20"/>
              </w:rPr>
              <w:t>Northern Rockies</w:t>
            </w:r>
          </w:p>
        </w:tc>
        <w:tc>
          <w:tcPr>
            <w:tcW w:w="1476" w:type="dxa"/>
            <w:tcBorders>
              <w:bottom w:val="single" w:sz="4" w:space="0" w:color="auto"/>
            </w:tcBorders>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95</w:t>
            </w:r>
          </w:p>
        </w:tc>
        <w:tc>
          <w:tcPr>
            <w:tcW w:w="1476" w:type="dxa"/>
            <w:tcBorders>
              <w:bottom w:val="single" w:sz="4" w:space="0" w:color="auto"/>
            </w:tcBorders>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5</w:t>
            </w:r>
          </w:p>
        </w:tc>
        <w:tc>
          <w:tcPr>
            <w:tcW w:w="1476" w:type="dxa"/>
            <w:tcBorders>
              <w:bottom w:val="single" w:sz="4" w:space="0" w:color="auto"/>
            </w:tcBorders>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0</w:t>
            </w:r>
          </w:p>
        </w:tc>
        <w:tc>
          <w:tcPr>
            <w:tcW w:w="1476" w:type="dxa"/>
            <w:tcBorders>
              <w:bottom w:val="single" w:sz="4" w:space="0" w:color="auto"/>
            </w:tcBorders>
          </w:tcPr>
          <w:p w:rsidR="004725FA" w:rsidRPr="00CB0C87" w:rsidRDefault="004725FA" w:rsidP="005C01E2">
            <w:pPr>
              <w:rPr>
                <w:rFonts w:ascii="Times New Roman" w:hAnsi="Times New Roman" w:cs="Times New Roman"/>
                <w:sz w:val="20"/>
                <w:szCs w:val="20"/>
              </w:rPr>
            </w:pPr>
            <w:r w:rsidRPr="00CB0C87">
              <w:rPr>
                <w:rFonts w:ascii="Times New Roman" w:hAnsi="Times New Roman" w:cs="Times New Roman"/>
                <w:sz w:val="20"/>
                <w:szCs w:val="20"/>
              </w:rPr>
              <w:t xml:space="preserve">Below </w:t>
            </w:r>
          </w:p>
        </w:tc>
        <w:tc>
          <w:tcPr>
            <w:tcW w:w="1476" w:type="dxa"/>
            <w:tcBorders>
              <w:bottom w:val="single" w:sz="4" w:space="0" w:color="auto"/>
            </w:tcBorders>
          </w:tcPr>
          <w:p w:rsidR="004725FA" w:rsidRPr="00CB0C87" w:rsidRDefault="004725FA" w:rsidP="00330B99">
            <w:pPr>
              <w:rPr>
                <w:rFonts w:ascii="Times New Roman" w:hAnsi="Times New Roman" w:cs="Times New Roman"/>
                <w:sz w:val="20"/>
                <w:szCs w:val="20"/>
              </w:rPr>
            </w:pPr>
            <w:r w:rsidRPr="00CB0C87">
              <w:rPr>
                <w:rFonts w:ascii="Times New Roman" w:hAnsi="Times New Roman" w:cs="Times New Roman"/>
                <w:sz w:val="20"/>
                <w:szCs w:val="20"/>
              </w:rPr>
              <w:t xml:space="preserve">Below </w:t>
            </w:r>
          </w:p>
        </w:tc>
      </w:tr>
      <w:tr w:rsidR="004725FA" w:rsidRPr="004725FA" w:rsidTr="00264737">
        <w:tc>
          <w:tcPr>
            <w:tcW w:w="1980" w:type="dxa"/>
            <w:shd w:val="clear" w:color="auto" w:fill="BFBFBF" w:themeFill="background1" w:themeFillShade="BF"/>
          </w:tcPr>
          <w:p w:rsidR="004725FA" w:rsidRPr="00CB0C87" w:rsidRDefault="004725FA" w:rsidP="0045504A">
            <w:pPr>
              <w:rPr>
                <w:rFonts w:ascii="Times New Roman" w:hAnsi="Times New Roman" w:cs="Times New Roman"/>
                <w:b/>
                <w:sz w:val="20"/>
                <w:szCs w:val="20"/>
              </w:rPr>
            </w:pPr>
            <w:r w:rsidRPr="00CB0C87">
              <w:rPr>
                <w:rFonts w:ascii="Times New Roman" w:hAnsi="Times New Roman" w:cs="Times New Roman"/>
                <w:b/>
                <w:sz w:val="20"/>
                <w:szCs w:val="20"/>
              </w:rPr>
              <w:t xml:space="preserve">Northwest       </w:t>
            </w:r>
          </w:p>
        </w:tc>
        <w:tc>
          <w:tcPr>
            <w:tcW w:w="1476" w:type="dxa"/>
            <w:shd w:val="clear" w:color="auto" w:fill="BFBFBF" w:themeFill="background1" w:themeFillShade="BF"/>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50</w:t>
            </w:r>
          </w:p>
        </w:tc>
        <w:tc>
          <w:tcPr>
            <w:tcW w:w="1476" w:type="dxa"/>
            <w:shd w:val="clear" w:color="auto" w:fill="BFBFBF" w:themeFill="background1" w:themeFillShade="BF"/>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50</w:t>
            </w:r>
          </w:p>
        </w:tc>
        <w:tc>
          <w:tcPr>
            <w:tcW w:w="1476" w:type="dxa"/>
            <w:shd w:val="clear" w:color="auto" w:fill="BFBFBF" w:themeFill="background1" w:themeFillShade="BF"/>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0</w:t>
            </w:r>
          </w:p>
        </w:tc>
        <w:tc>
          <w:tcPr>
            <w:tcW w:w="1476" w:type="dxa"/>
            <w:shd w:val="clear" w:color="auto" w:fill="BFBFBF" w:themeFill="background1" w:themeFillShade="BF"/>
          </w:tcPr>
          <w:p w:rsidR="004725FA" w:rsidRPr="00CB0C87" w:rsidRDefault="004725FA" w:rsidP="005C01E2">
            <w:pPr>
              <w:rPr>
                <w:rFonts w:ascii="Times New Roman" w:hAnsi="Times New Roman" w:cs="Times New Roman"/>
                <w:sz w:val="20"/>
                <w:szCs w:val="20"/>
              </w:rPr>
            </w:pPr>
            <w:r w:rsidRPr="00CB0C87">
              <w:rPr>
                <w:rFonts w:ascii="Times New Roman" w:hAnsi="Times New Roman" w:cs="Times New Roman"/>
                <w:sz w:val="20"/>
                <w:szCs w:val="20"/>
              </w:rPr>
              <w:t>Normal</w:t>
            </w:r>
          </w:p>
        </w:tc>
        <w:tc>
          <w:tcPr>
            <w:tcW w:w="1476" w:type="dxa"/>
            <w:shd w:val="clear" w:color="auto" w:fill="BFBFBF" w:themeFill="background1" w:themeFillShade="BF"/>
          </w:tcPr>
          <w:p w:rsidR="004725FA" w:rsidRPr="00CB0C87" w:rsidRDefault="004725FA" w:rsidP="00330B99">
            <w:pPr>
              <w:rPr>
                <w:rFonts w:ascii="Times New Roman" w:hAnsi="Times New Roman" w:cs="Times New Roman"/>
                <w:sz w:val="20"/>
                <w:szCs w:val="20"/>
              </w:rPr>
            </w:pPr>
            <w:r w:rsidRPr="00CB0C87">
              <w:rPr>
                <w:rFonts w:ascii="Times New Roman" w:hAnsi="Times New Roman" w:cs="Times New Roman"/>
                <w:sz w:val="20"/>
                <w:szCs w:val="20"/>
              </w:rPr>
              <w:t>Normal</w:t>
            </w:r>
          </w:p>
        </w:tc>
      </w:tr>
      <w:tr w:rsidR="004725FA" w:rsidRPr="004725FA" w:rsidTr="00B35C8B">
        <w:tc>
          <w:tcPr>
            <w:tcW w:w="1980" w:type="dxa"/>
            <w:tcBorders>
              <w:bottom w:val="single" w:sz="4" w:space="0" w:color="auto"/>
            </w:tcBorders>
          </w:tcPr>
          <w:p w:rsidR="004725FA" w:rsidRPr="00CB0C87" w:rsidRDefault="004725FA" w:rsidP="0045504A">
            <w:pPr>
              <w:rPr>
                <w:rFonts w:ascii="Times New Roman" w:hAnsi="Times New Roman" w:cs="Times New Roman"/>
                <w:b/>
                <w:sz w:val="20"/>
                <w:szCs w:val="20"/>
              </w:rPr>
            </w:pPr>
            <w:r w:rsidRPr="00CB0C87">
              <w:rPr>
                <w:rFonts w:ascii="Times New Roman" w:hAnsi="Times New Roman" w:cs="Times New Roman"/>
                <w:b/>
                <w:sz w:val="20"/>
                <w:szCs w:val="20"/>
              </w:rPr>
              <w:t xml:space="preserve">Ohio Valley     </w:t>
            </w:r>
          </w:p>
        </w:tc>
        <w:tc>
          <w:tcPr>
            <w:tcW w:w="1476" w:type="dxa"/>
            <w:tcBorders>
              <w:bottom w:val="single" w:sz="4" w:space="0" w:color="auto"/>
            </w:tcBorders>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60</w:t>
            </w:r>
          </w:p>
        </w:tc>
        <w:tc>
          <w:tcPr>
            <w:tcW w:w="1476" w:type="dxa"/>
            <w:tcBorders>
              <w:bottom w:val="single" w:sz="4" w:space="0" w:color="auto"/>
            </w:tcBorders>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40</w:t>
            </w:r>
          </w:p>
        </w:tc>
        <w:tc>
          <w:tcPr>
            <w:tcW w:w="1476" w:type="dxa"/>
            <w:tcBorders>
              <w:bottom w:val="single" w:sz="4" w:space="0" w:color="auto"/>
            </w:tcBorders>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0</w:t>
            </w:r>
          </w:p>
        </w:tc>
        <w:tc>
          <w:tcPr>
            <w:tcW w:w="1476" w:type="dxa"/>
            <w:tcBorders>
              <w:bottom w:val="single" w:sz="4" w:space="0" w:color="auto"/>
            </w:tcBorders>
          </w:tcPr>
          <w:p w:rsidR="004725FA" w:rsidRPr="00CB0C87" w:rsidRDefault="004725FA" w:rsidP="005C01E2">
            <w:pPr>
              <w:rPr>
                <w:rFonts w:ascii="Times New Roman" w:hAnsi="Times New Roman" w:cs="Times New Roman"/>
                <w:sz w:val="20"/>
                <w:szCs w:val="20"/>
              </w:rPr>
            </w:pPr>
            <w:r w:rsidRPr="00CB0C87">
              <w:rPr>
                <w:rFonts w:ascii="Times New Roman" w:hAnsi="Times New Roman" w:cs="Times New Roman"/>
                <w:sz w:val="20"/>
                <w:szCs w:val="20"/>
              </w:rPr>
              <w:t xml:space="preserve">Below </w:t>
            </w:r>
          </w:p>
        </w:tc>
        <w:tc>
          <w:tcPr>
            <w:tcW w:w="1476" w:type="dxa"/>
            <w:tcBorders>
              <w:bottom w:val="single" w:sz="4" w:space="0" w:color="auto"/>
            </w:tcBorders>
          </w:tcPr>
          <w:p w:rsidR="004725FA" w:rsidRPr="00CB0C87" w:rsidRDefault="004725FA" w:rsidP="00330B99">
            <w:pPr>
              <w:rPr>
                <w:rFonts w:ascii="Times New Roman" w:hAnsi="Times New Roman" w:cs="Times New Roman"/>
                <w:sz w:val="20"/>
                <w:szCs w:val="20"/>
              </w:rPr>
            </w:pPr>
            <w:r w:rsidRPr="00CB0C87">
              <w:rPr>
                <w:rFonts w:ascii="Times New Roman" w:hAnsi="Times New Roman" w:cs="Times New Roman"/>
                <w:sz w:val="20"/>
                <w:szCs w:val="20"/>
              </w:rPr>
              <w:t>Normal</w:t>
            </w:r>
          </w:p>
        </w:tc>
      </w:tr>
      <w:tr w:rsidR="004725FA" w:rsidRPr="004725FA" w:rsidTr="00B35C8B">
        <w:tc>
          <w:tcPr>
            <w:tcW w:w="1980" w:type="dxa"/>
            <w:shd w:val="clear" w:color="auto" w:fill="FF9900"/>
          </w:tcPr>
          <w:p w:rsidR="004725FA" w:rsidRPr="00CB0C87" w:rsidRDefault="004725FA" w:rsidP="0045504A">
            <w:pPr>
              <w:rPr>
                <w:rFonts w:ascii="Times New Roman" w:hAnsi="Times New Roman" w:cs="Times New Roman"/>
                <w:b/>
                <w:sz w:val="20"/>
                <w:szCs w:val="20"/>
              </w:rPr>
            </w:pPr>
            <w:r w:rsidRPr="00CB0C87">
              <w:rPr>
                <w:rFonts w:ascii="Times New Roman" w:hAnsi="Times New Roman" w:cs="Times New Roman"/>
                <w:b/>
                <w:sz w:val="20"/>
                <w:szCs w:val="20"/>
              </w:rPr>
              <w:t xml:space="preserve">Southeast       </w:t>
            </w:r>
          </w:p>
        </w:tc>
        <w:tc>
          <w:tcPr>
            <w:tcW w:w="1476" w:type="dxa"/>
            <w:shd w:val="clear" w:color="auto" w:fill="FF9900"/>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30</w:t>
            </w:r>
          </w:p>
        </w:tc>
        <w:tc>
          <w:tcPr>
            <w:tcW w:w="1476" w:type="dxa"/>
            <w:shd w:val="clear" w:color="auto" w:fill="FF9900"/>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30</w:t>
            </w:r>
          </w:p>
        </w:tc>
        <w:tc>
          <w:tcPr>
            <w:tcW w:w="1476" w:type="dxa"/>
            <w:shd w:val="clear" w:color="auto" w:fill="FF9900"/>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40</w:t>
            </w:r>
          </w:p>
        </w:tc>
        <w:tc>
          <w:tcPr>
            <w:tcW w:w="1476" w:type="dxa"/>
            <w:shd w:val="clear" w:color="auto" w:fill="FF9900"/>
          </w:tcPr>
          <w:p w:rsidR="004725FA" w:rsidRPr="00CB0C87" w:rsidRDefault="004725FA" w:rsidP="005C01E2">
            <w:pPr>
              <w:rPr>
                <w:rFonts w:ascii="Times New Roman" w:hAnsi="Times New Roman" w:cs="Times New Roman"/>
                <w:sz w:val="20"/>
                <w:szCs w:val="20"/>
              </w:rPr>
            </w:pPr>
            <w:r w:rsidRPr="00CB0C87">
              <w:rPr>
                <w:rFonts w:ascii="Times New Roman" w:hAnsi="Times New Roman" w:cs="Times New Roman"/>
                <w:sz w:val="20"/>
                <w:szCs w:val="20"/>
              </w:rPr>
              <w:t>Normal</w:t>
            </w:r>
          </w:p>
        </w:tc>
        <w:tc>
          <w:tcPr>
            <w:tcW w:w="1476" w:type="dxa"/>
            <w:shd w:val="clear" w:color="auto" w:fill="FF9900"/>
          </w:tcPr>
          <w:p w:rsidR="004725FA" w:rsidRPr="00CB0C87" w:rsidRDefault="004725FA" w:rsidP="00330B99">
            <w:pPr>
              <w:rPr>
                <w:rFonts w:ascii="Times New Roman" w:hAnsi="Times New Roman" w:cs="Times New Roman"/>
                <w:sz w:val="20"/>
                <w:szCs w:val="20"/>
              </w:rPr>
            </w:pPr>
            <w:r w:rsidRPr="00CB0C87">
              <w:rPr>
                <w:rFonts w:ascii="Times New Roman" w:hAnsi="Times New Roman" w:cs="Times New Roman"/>
                <w:sz w:val="20"/>
                <w:szCs w:val="20"/>
              </w:rPr>
              <w:t xml:space="preserve">Above </w:t>
            </w:r>
          </w:p>
        </w:tc>
      </w:tr>
      <w:tr w:rsidR="004725FA" w:rsidRPr="004725FA" w:rsidTr="00264737">
        <w:tc>
          <w:tcPr>
            <w:tcW w:w="1980" w:type="dxa"/>
          </w:tcPr>
          <w:p w:rsidR="004725FA" w:rsidRPr="00CB0C87" w:rsidRDefault="004725FA" w:rsidP="0045504A">
            <w:pPr>
              <w:rPr>
                <w:rFonts w:ascii="Times New Roman" w:hAnsi="Times New Roman" w:cs="Times New Roman"/>
                <w:b/>
                <w:sz w:val="20"/>
                <w:szCs w:val="20"/>
              </w:rPr>
            </w:pPr>
            <w:r w:rsidRPr="00CB0C87">
              <w:rPr>
                <w:rFonts w:ascii="Times New Roman" w:hAnsi="Times New Roman" w:cs="Times New Roman"/>
                <w:b/>
                <w:sz w:val="20"/>
                <w:szCs w:val="20"/>
              </w:rPr>
              <w:t xml:space="preserve">South           </w:t>
            </w:r>
          </w:p>
        </w:tc>
        <w:tc>
          <w:tcPr>
            <w:tcW w:w="1476" w:type="dxa"/>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75</w:t>
            </w:r>
          </w:p>
        </w:tc>
        <w:tc>
          <w:tcPr>
            <w:tcW w:w="1476" w:type="dxa"/>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20</w:t>
            </w:r>
          </w:p>
        </w:tc>
        <w:tc>
          <w:tcPr>
            <w:tcW w:w="1476" w:type="dxa"/>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5</w:t>
            </w:r>
          </w:p>
        </w:tc>
        <w:tc>
          <w:tcPr>
            <w:tcW w:w="1476" w:type="dxa"/>
          </w:tcPr>
          <w:p w:rsidR="004725FA" w:rsidRPr="00CB0C87" w:rsidRDefault="004725FA" w:rsidP="005C01E2">
            <w:pPr>
              <w:rPr>
                <w:rFonts w:ascii="Times New Roman" w:hAnsi="Times New Roman" w:cs="Times New Roman"/>
                <w:sz w:val="20"/>
                <w:szCs w:val="20"/>
              </w:rPr>
            </w:pPr>
            <w:r w:rsidRPr="00CB0C87">
              <w:rPr>
                <w:rFonts w:ascii="Times New Roman" w:hAnsi="Times New Roman" w:cs="Times New Roman"/>
                <w:sz w:val="20"/>
                <w:szCs w:val="20"/>
              </w:rPr>
              <w:t xml:space="preserve">Below </w:t>
            </w:r>
          </w:p>
        </w:tc>
        <w:tc>
          <w:tcPr>
            <w:tcW w:w="1476" w:type="dxa"/>
          </w:tcPr>
          <w:p w:rsidR="004725FA" w:rsidRPr="00CB0C87" w:rsidRDefault="004725FA" w:rsidP="00330B99">
            <w:pPr>
              <w:rPr>
                <w:rFonts w:ascii="Times New Roman" w:hAnsi="Times New Roman" w:cs="Times New Roman"/>
                <w:sz w:val="20"/>
                <w:szCs w:val="20"/>
              </w:rPr>
            </w:pPr>
            <w:r w:rsidRPr="00CB0C87">
              <w:rPr>
                <w:rFonts w:ascii="Times New Roman" w:hAnsi="Times New Roman" w:cs="Times New Roman"/>
                <w:sz w:val="20"/>
                <w:szCs w:val="20"/>
              </w:rPr>
              <w:t>Normal</w:t>
            </w:r>
          </w:p>
        </w:tc>
      </w:tr>
      <w:tr w:rsidR="004725FA" w:rsidRPr="004725FA" w:rsidTr="00B35C8B">
        <w:tc>
          <w:tcPr>
            <w:tcW w:w="1980" w:type="dxa"/>
            <w:tcBorders>
              <w:bottom w:val="single" w:sz="4" w:space="0" w:color="auto"/>
            </w:tcBorders>
          </w:tcPr>
          <w:p w:rsidR="004725FA" w:rsidRPr="00CB0C87" w:rsidRDefault="004725FA" w:rsidP="0045504A">
            <w:pPr>
              <w:rPr>
                <w:rFonts w:ascii="Times New Roman" w:hAnsi="Times New Roman" w:cs="Times New Roman"/>
                <w:b/>
                <w:sz w:val="20"/>
                <w:szCs w:val="20"/>
              </w:rPr>
            </w:pPr>
            <w:r w:rsidRPr="00CB0C87">
              <w:rPr>
                <w:rFonts w:ascii="Times New Roman" w:hAnsi="Times New Roman" w:cs="Times New Roman"/>
                <w:b/>
                <w:sz w:val="20"/>
                <w:szCs w:val="20"/>
              </w:rPr>
              <w:t xml:space="preserve">Southwest       </w:t>
            </w:r>
          </w:p>
        </w:tc>
        <w:tc>
          <w:tcPr>
            <w:tcW w:w="1476" w:type="dxa"/>
            <w:tcBorders>
              <w:bottom w:val="single" w:sz="4" w:space="0" w:color="auto"/>
            </w:tcBorders>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60</w:t>
            </w:r>
          </w:p>
        </w:tc>
        <w:tc>
          <w:tcPr>
            <w:tcW w:w="1476" w:type="dxa"/>
            <w:tcBorders>
              <w:bottom w:val="single" w:sz="4" w:space="0" w:color="auto"/>
            </w:tcBorders>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40</w:t>
            </w:r>
          </w:p>
        </w:tc>
        <w:tc>
          <w:tcPr>
            <w:tcW w:w="1476" w:type="dxa"/>
            <w:tcBorders>
              <w:bottom w:val="single" w:sz="4" w:space="0" w:color="auto"/>
            </w:tcBorders>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0</w:t>
            </w:r>
          </w:p>
        </w:tc>
        <w:tc>
          <w:tcPr>
            <w:tcW w:w="1476" w:type="dxa"/>
            <w:tcBorders>
              <w:bottom w:val="single" w:sz="4" w:space="0" w:color="auto"/>
            </w:tcBorders>
          </w:tcPr>
          <w:p w:rsidR="004725FA" w:rsidRPr="00CB0C87" w:rsidRDefault="004725FA" w:rsidP="005C01E2">
            <w:pPr>
              <w:rPr>
                <w:rFonts w:ascii="Times New Roman" w:hAnsi="Times New Roman" w:cs="Times New Roman"/>
                <w:sz w:val="20"/>
                <w:szCs w:val="20"/>
              </w:rPr>
            </w:pPr>
            <w:r w:rsidRPr="00CB0C87">
              <w:rPr>
                <w:rFonts w:ascii="Times New Roman" w:hAnsi="Times New Roman" w:cs="Times New Roman"/>
                <w:sz w:val="20"/>
                <w:szCs w:val="20"/>
              </w:rPr>
              <w:t xml:space="preserve">Below </w:t>
            </w:r>
          </w:p>
        </w:tc>
        <w:tc>
          <w:tcPr>
            <w:tcW w:w="1476" w:type="dxa"/>
            <w:tcBorders>
              <w:bottom w:val="single" w:sz="4" w:space="0" w:color="auto"/>
            </w:tcBorders>
          </w:tcPr>
          <w:p w:rsidR="004725FA" w:rsidRPr="00CB0C87" w:rsidRDefault="004725FA" w:rsidP="00330B99">
            <w:pPr>
              <w:rPr>
                <w:rFonts w:ascii="Times New Roman" w:hAnsi="Times New Roman" w:cs="Times New Roman"/>
                <w:sz w:val="20"/>
                <w:szCs w:val="20"/>
              </w:rPr>
            </w:pPr>
            <w:r w:rsidRPr="00CB0C87">
              <w:rPr>
                <w:rFonts w:ascii="Times New Roman" w:hAnsi="Times New Roman" w:cs="Times New Roman"/>
                <w:sz w:val="20"/>
                <w:szCs w:val="20"/>
              </w:rPr>
              <w:t>Normal</w:t>
            </w:r>
          </w:p>
        </w:tc>
      </w:tr>
      <w:tr w:rsidR="004725FA" w:rsidRPr="004725FA" w:rsidTr="00B35C8B">
        <w:tc>
          <w:tcPr>
            <w:tcW w:w="1980" w:type="dxa"/>
            <w:tcBorders>
              <w:bottom w:val="single" w:sz="4" w:space="0" w:color="auto"/>
            </w:tcBorders>
            <w:shd w:val="clear" w:color="auto" w:fill="FF9900"/>
          </w:tcPr>
          <w:p w:rsidR="004725FA" w:rsidRPr="00CB0C87" w:rsidRDefault="004725FA" w:rsidP="0045504A">
            <w:pPr>
              <w:rPr>
                <w:rFonts w:ascii="Times New Roman" w:hAnsi="Times New Roman" w:cs="Times New Roman"/>
                <w:b/>
                <w:sz w:val="20"/>
                <w:szCs w:val="20"/>
              </w:rPr>
            </w:pPr>
            <w:r w:rsidRPr="00CB0C87">
              <w:rPr>
                <w:rFonts w:ascii="Times New Roman" w:hAnsi="Times New Roman" w:cs="Times New Roman"/>
                <w:b/>
                <w:sz w:val="20"/>
                <w:szCs w:val="20"/>
              </w:rPr>
              <w:t xml:space="preserve">Upper Midwest   </w:t>
            </w:r>
          </w:p>
        </w:tc>
        <w:tc>
          <w:tcPr>
            <w:tcW w:w="1476" w:type="dxa"/>
            <w:tcBorders>
              <w:bottom w:val="single" w:sz="4" w:space="0" w:color="auto"/>
            </w:tcBorders>
            <w:shd w:val="clear" w:color="auto" w:fill="FF9900"/>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50</w:t>
            </w:r>
          </w:p>
        </w:tc>
        <w:tc>
          <w:tcPr>
            <w:tcW w:w="1476" w:type="dxa"/>
            <w:tcBorders>
              <w:bottom w:val="single" w:sz="4" w:space="0" w:color="auto"/>
            </w:tcBorders>
            <w:shd w:val="clear" w:color="auto" w:fill="FF9900"/>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35</w:t>
            </w:r>
          </w:p>
        </w:tc>
        <w:tc>
          <w:tcPr>
            <w:tcW w:w="1476" w:type="dxa"/>
            <w:tcBorders>
              <w:bottom w:val="single" w:sz="4" w:space="0" w:color="auto"/>
            </w:tcBorders>
            <w:shd w:val="clear" w:color="auto" w:fill="FF9900"/>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15</w:t>
            </w:r>
          </w:p>
        </w:tc>
        <w:tc>
          <w:tcPr>
            <w:tcW w:w="1476" w:type="dxa"/>
            <w:tcBorders>
              <w:bottom w:val="single" w:sz="4" w:space="0" w:color="auto"/>
            </w:tcBorders>
            <w:shd w:val="clear" w:color="auto" w:fill="FF9900"/>
          </w:tcPr>
          <w:p w:rsidR="004725FA" w:rsidRPr="00CB0C87" w:rsidRDefault="004725FA" w:rsidP="005C01E2">
            <w:pPr>
              <w:rPr>
                <w:rFonts w:ascii="Times New Roman" w:hAnsi="Times New Roman" w:cs="Times New Roman"/>
                <w:sz w:val="20"/>
                <w:szCs w:val="20"/>
              </w:rPr>
            </w:pPr>
            <w:r w:rsidRPr="00CB0C87">
              <w:rPr>
                <w:rFonts w:ascii="Times New Roman" w:hAnsi="Times New Roman" w:cs="Times New Roman"/>
                <w:sz w:val="20"/>
                <w:szCs w:val="20"/>
              </w:rPr>
              <w:t>Normal</w:t>
            </w:r>
          </w:p>
        </w:tc>
        <w:tc>
          <w:tcPr>
            <w:tcW w:w="1476" w:type="dxa"/>
            <w:tcBorders>
              <w:bottom w:val="single" w:sz="4" w:space="0" w:color="auto"/>
            </w:tcBorders>
            <w:shd w:val="clear" w:color="auto" w:fill="FF9900"/>
          </w:tcPr>
          <w:p w:rsidR="004725FA" w:rsidRPr="00CB0C87" w:rsidRDefault="004725FA" w:rsidP="00330B99">
            <w:pPr>
              <w:rPr>
                <w:rFonts w:ascii="Times New Roman" w:hAnsi="Times New Roman" w:cs="Times New Roman"/>
                <w:sz w:val="20"/>
                <w:szCs w:val="20"/>
              </w:rPr>
            </w:pPr>
            <w:r w:rsidRPr="00CB0C87">
              <w:rPr>
                <w:rFonts w:ascii="Times New Roman" w:hAnsi="Times New Roman" w:cs="Times New Roman"/>
                <w:sz w:val="20"/>
                <w:szCs w:val="20"/>
              </w:rPr>
              <w:t xml:space="preserve">Above </w:t>
            </w:r>
          </w:p>
        </w:tc>
      </w:tr>
      <w:tr w:rsidR="004725FA" w:rsidRPr="004725FA" w:rsidTr="00264737">
        <w:tc>
          <w:tcPr>
            <w:tcW w:w="1980" w:type="dxa"/>
            <w:shd w:val="clear" w:color="auto" w:fill="BFBFBF" w:themeFill="background1" w:themeFillShade="BF"/>
          </w:tcPr>
          <w:p w:rsidR="004725FA" w:rsidRPr="00CB0C87" w:rsidRDefault="004725FA" w:rsidP="0045504A">
            <w:pPr>
              <w:rPr>
                <w:rFonts w:ascii="Times New Roman" w:hAnsi="Times New Roman" w:cs="Times New Roman"/>
                <w:b/>
                <w:sz w:val="20"/>
                <w:szCs w:val="20"/>
              </w:rPr>
            </w:pPr>
            <w:r w:rsidRPr="00CB0C87">
              <w:rPr>
                <w:rFonts w:ascii="Times New Roman" w:hAnsi="Times New Roman" w:cs="Times New Roman"/>
                <w:b/>
                <w:sz w:val="20"/>
                <w:szCs w:val="20"/>
              </w:rPr>
              <w:t xml:space="preserve">West            </w:t>
            </w:r>
          </w:p>
        </w:tc>
        <w:tc>
          <w:tcPr>
            <w:tcW w:w="1476" w:type="dxa"/>
            <w:shd w:val="clear" w:color="auto" w:fill="BFBFBF" w:themeFill="background1" w:themeFillShade="BF"/>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0</w:t>
            </w:r>
          </w:p>
        </w:tc>
        <w:tc>
          <w:tcPr>
            <w:tcW w:w="1476" w:type="dxa"/>
            <w:shd w:val="clear" w:color="auto" w:fill="BFBFBF" w:themeFill="background1" w:themeFillShade="BF"/>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100</w:t>
            </w:r>
          </w:p>
        </w:tc>
        <w:tc>
          <w:tcPr>
            <w:tcW w:w="1476" w:type="dxa"/>
            <w:shd w:val="clear" w:color="auto" w:fill="BFBFBF" w:themeFill="background1" w:themeFillShade="BF"/>
          </w:tcPr>
          <w:p w:rsidR="004725FA" w:rsidRPr="00CB0C87" w:rsidRDefault="004725FA" w:rsidP="00264737">
            <w:pPr>
              <w:jc w:val="right"/>
              <w:rPr>
                <w:rFonts w:ascii="Times New Roman" w:hAnsi="Times New Roman" w:cs="Times New Roman"/>
                <w:sz w:val="20"/>
                <w:szCs w:val="20"/>
              </w:rPr>
            </w:pPr>
            <w:r w:rsidRPr="00CB0C87">
              <w:rPr>
                <w:rFonts w:ascii="Times New Roman" w:hAnsi="Times New Roman" w:cs="Times New Roman"/>
                <w:sz w:val="20"/>
                <w:szCs w:val="20"/>
              </w:rPr>
              <w:t xml:space="preserve">  0</w:t>
            </w:r>
          </w:p>
        </w:tc>
        <w:tc>
          <w:tcPr>
            <w:tcW w:w="1476" w:type="dxa"/>
            <w:shd w:val="clear" w:color="auto" w:fill="BFBFBF" w:themeFill="background1" w:themeFillShade="BF"/>
          </w:tcPr>
          <w:p w:rsidR="004725FA" w:rsidRPr="00CB0C87" w:rsidRDefault="004725FA" w:rsidP="005C01E2">
            <w:pPr>
              <w:rPr>
                <w:rFonts w:ascii="Times New Roman" w:hAnsi="Times New Roman" w:cs="Times New Roman"/>
                <w:sz w:val="20"/>
                <w:szCs w:val="20"/>
              </w:rPr>
            </w:pPr>
            <w:r w:rsidRPr="00CB0C87">
              <w:rPr>
                <w:rFonts w:ascii="Times New Roman" w:hAnsi="Times New Roman" w:cs="Times New Roman"/>
                <w:sz w:val="20"/>
                <w:szCs w:val="20"/>
              </w:rPr>
              <w:t>Normal</w:t>
            </w:r>
          </w:p>
        </w:tc>
        <w:tc>
          <w:tcPr>
            <w:tcW w:w="1476" w:type="dxa"/>
            <w:shd w:val="clear" w:color="auto" w:fill="BFBFBF" w:themeFill="background1" w:themeFillShade="BF"/>
          </w:tcPr>
          <w:p w:rsidR="004725FA" w:rsidRPr="00CB0C87" w:rsidRDefault="004725FA" w:rsidP="00330B99">
            <w:pPr>
              <w:rPr>
                <w:rFonts w:ascii="Times New Roman" w:hAnsi="Times New Roman" w:cs="Times New Roman"/>
                <w:sz w:val="20"/>
                <w:szCs w:val="20"/>
              </w:rPr>
            </w:pPr>
            <w:r w:rsidRPr="00CB0C87">
              <w:rPr>
                <w:rFonts w:ascii="Times New Roman" w:hAnsi="Times New Roman" w:cs="Times New Roman"/>
                <w:sz w:val="20"/>
                <w:szCs w:val="20"/>
              </w:rPr>
              <w:t>Normal</w:t>
            </w:r>
          </w:p>
        </w:tc>
      </w:tr>
    </w:tbl>
    <w:p w:rsidR="004725FA" w:rsidRPr="004725FA" w:rsidRDefault="004725FA" w:rsidP="00284F2F">
      <w:pPr>
        <w:spacing w:after="0"/>
        <w:jc w:val="both"/>
        <w:rPr>
          <w:rFonts w:ascii="Times New Roman" w:hAnsi="Times New Roman" w:cs="Times New Roman"/>
          <w:b/>
          <w:sz w:val="24"/>
          <w:szCs w:val="24"/>
        </w:rPr>
      </w:pPr>
    </w:p>
    <w:p w:rsidR="004725FA" w:rsidRDefault="004725FA" w:rsidP="00284F2F">
      <w:pPr>
        <w:spacing w:after="0"/>
        <w:jc w:val="both"/>
        <w:rPr>
          <w:rFonts w:ascii="Times New Roman" w:hAnsi="Times New Roman" w:cs="Times New Roman"/>
          <w:b/>
          <w:sz w:val="24"/>
          <w:szCs w:val="24"/>
        </w:rPr>
      </w:pPr>
    </w:p>
    <w:p w:rsidR="004725FA" w:rsidRDefault="004725FA" w:rsidP="00284F2F">
      <w:pPr>
        <w:spacing w:after="0"/>
        <w:jc w:val="both"/>
        <w:rPr>
          <w:rFonts w:ascii="Times New Roman" w:hAnsi="Times New Roman" w:cs="Times New Roman"/>
          <w:b/>
          <w:sz w:val="24"/>
          <w:szCs w:val="24"/>
        </w:rPr>
      </w:pPr>
    </w:p>
    <w:p w:rsidR="004725FA" w:rsidRDefault="004725FA" w:rsidP="00284F2F">
      <w:pPr>
        <w:spacing w:after="0"/>
        <w:jc w:val="both"/>
        <w:rPr>
          <w:rFonts w:ascii="Times New Roman" w:hAnsi="Times New Roman" w:cs="Times New Roman"/>
          <w:b/>
          <w:sz w:val="24"/>
          <w:szCs w:val="24"/>
        </w:rPr>
      </w:pPr>
    </w:p>
    <w:p w:rsidR="004725FA" w:rsidRDefault="004725FA" w:rsidP="00284F2F">
      <w:pPr>
        <w:spacing w:after="0"/>
        <w:jc w:val="both"/>
        <w:rPr>
          <w:rFonts w:ascii="Times New Roman" w:hAnsi="Times New Roman" w:cs="Times New Roman"/>
          <w:b/>
          <w:sz w:val="24"/>
          <w:szCs w:val="24"/>
        </w:rPr>
      </w:pPr>
    </w:p>
    <w:p w:rsidR="004725FA" w:rsidRDefault="004725FA" w:rsidP="00284F2F">
      <w:pPr>
        <w:spacing w:after="0"/>
        <w:jc w:val="both"/>
        <w:rPr>
          <w:rFonts w:ascii="Times New Roman" w:hAnsi="Times New Roman" w:cs="Times New Roman"/>
          <w:b/>
          <w:sz w:val="24"/>
          <w:szCs w:val="24"/>
        </w:rPr>
      </w:pPr>
    </w:p>
    <w:p w:rsidR="004725FA" w:rsidRDefault="004725FA" w:rsidP="00284F2F">
      <w:pPr>
        <w:spacing w:after="0"/>
        <w:jc w:val="both"/>
        <w:rPr>
          <w:rFonts w:ascii="Times New Roman" w:hAnsi="Times New Roman" w:cs="Times New Roman"/>
          <w:b/>
          <w:sz w:val="24"/>
          <w:szCs w:val="24"/>
        </w:rPr>
      </w:pPr>
    </w:p>
    <w:p w:rsidR="004725FA" w:rsidRDefault="004725FA" w:rsidP="00284F2F">
      <w:pPr>
        <w:spacing w:after="0"/>
        <w:jc w:val="both"/>
        <w:rPr>
          <w:rFonts w:ascii="Times New Roman" w:hAnsi="Times New Roman" w:cs="Times New Roman"/>
          <w:b/>
          <w:sz w:val="24"/>
          <w:szCs w:val="24"/>
        </w:rPr>
      </w:pPr>
    </w:p>
    <w:p w:rsidR="004725FA" w:rsidRDefault="004725FA" w:rsidP="004725FA">
      <w:pPr>
        <w:spacing w:after="0"/>
        <w:jc w:val="both"/>
        <w:rPr>
          <w:rFonts w:ascii="Times New Roman" w:hAnsi="Times New Roman" w:cs="Times New Roman"/>
          <w:b/>
          <w:sz w:val="24"/>
          <w:szCs w:val="24"/>
        </w:rPr>
      </w:pPr>
      <w:r w:rsidRPr="00A06C9A">
        <w:rPr>
          <w:rFonts w:ascii="Times New Roman" w:hAnsi="Times New Roman" w:cs="Times New Roman"/>
          <w:b/>
          <w:sz w:val="24"/>
          <w:szCs w:val="24"/>
        </w:rPr>
        <w:lastRenderedPageBreak/>
        <w:t xml:space="preserve">SSW outlook </w:t>
      </w:r>
      <w:r>
        <w:rPr>
          <w:rFonts w:ascii="Times New Roman" w:hAnsi="Times New Roman" w:cs="Times New Roman"/>
          <w:b/>
          <w:sz w:val="24"/>
          <w:szCs w:val="24"/>
        </w:rPr>
        <w:t>d</w:t>
      </w:r>
      <w:r w:rsidRPr="00A06C9A">
        <w:rPr>
          <w:rFonts w:ascii="Times New Roman" w:hAnsi="Times New Roman" w:cs="Times New Roman"/>
          <w:b/>
          <w:sz w:val="24"/>
          <w:szCs w:val="24"/>
        </w:rPr>
        <w:t>iscussion</w:t>
      </w:r>
    </w:p>
    <w:p w:rsidR="004725FA" w:rsidRDefault="004725FA" w:rsidP="004725FA">
      <w:pPr>
        <w:spacing w:after="0"/>
        <w:jc w:val="both"/>
        <w:rPr>
          <w:rFonts w:ascii="Times New Roman" w:hAnsi="Times New Roman" w:cs="Times New Roman"/>
          <w:sz w:val="24"/>
          <w:szCs w:val="24"/>
        </w:rPr>
      </w:pPr>
      <w:r>
        <w:rPr>
          <w:rFonts w:ascii="Times New Roman" w:hAnsi="Times New Roman" w:cs="Times New Roman"/>
          <w:sz w:val="24"/>
          <w:szCs w:val="24"/>
        </w:rPr>
        <w:t xml:space="preserve">The seasonal outlook of tornado density </w:t>
      </w:r>
      <w:r w:rsidRPr="001D5394">
        <w:rPr>
          <w:rFonts w:ascii="Times New Roman" w:hAnsi="Times New Roman" w:cs="Times New Roman"/>
          <w:sz w:val="24"/>
          <w:szCs w:val="24"/>
        </w:rPr>
        <w:t>(EF1-EF5 tornadoes within 200 km radius)</w:t>
      </w:r>
      <w:r>
        <w:rPr>
          <w:rFonts w:ascii="Times New Roman" w:hAnsi="Times New Roman" w:cs="Times New Roman"/>
          <w:sz w:val="24"/>
          <w:szCs w:val="24"/>
        </w:rPr>
        <w:t xml:space="preserve"> for March-May (MAM), March, April and May 2016 is shown in Figure 1. CFSv2 ensemble forecasts indicate that the current strong El Niño condition is very likely to persist throughout MAM 2016 with very high probability (Figure 2a). Strong and persistent El Niño events in spring tend to result in atmospheric conditions unfavorable for tornadogenesis across the US regions prone to severe weather. Therefore, tornado density is expected to be </w:t>
      </w:r>
      <w:r w:rsidR="00632FBF">
        <w:rPr>
          <w:rFonts w:ascii="Times New Roman" w:hAnsi="Times New Roman" w:cs="Times New Roman"/>
          <w:sz w:val="24"/>
          <w:szCs w:val="24"/>
        </w:rPr>
        <w:t>b</w:t>
      </w:r>
      <w:r>
        <w:rPr>
          <w:rFonts w:ascii="Times New Roman" w:hAnsi="Times New Roman" w:cs="Times New Roman"/>
          <w:sz w:val="24"/>
          <w:szCs w:val="24"/>
        </w:rPr>
        <w:t xml:space="preserve">elow </w:t>
      </w:r>
      <w:r w:rsidR="00632FBF">
        <w:rPr>
          <w:rFonts w:ascii="Times New Roman" w:hAnsi="Times New Roman" w:cs="Times New Roman"/>
          <w:sz w:val="24"/>
          <w:szCs w:val="24"/>
        </w:rPr>
        <w:t>n</w:t>
      </w:r>
      <w:r>
        <w:rPr>
          <w:rFonts w:ascii="Times New Roman" w:hAnsi="Times New Roman" w:cs="Times New Roman"/>
          <w:sz w:val="24"/>
          <w:szCs w:val="24"/>
        </w:rPr>
        <w:t xml:space="preserve">ormal over most of the US east of the Rockies. However, due to the southward shift of the mid-latitude jet and extratropical storm tracks, frequently occurring during strong and persistent El Niño events, the gulf coast regions and central Florida are expected to experience </w:t>
      </w:r>
      <w:r w:rsidR="00632FBF">
        <w:rPr>
          <w:rFonts w:ascii="Times New Roman" w:hAnsi="Times New Roman" w:cs="Times New Roman"/>
          <w:sz w:val="24"/>
          <w:szCs w:val="24"/>
        </w:rPr>
        <w:t>above n</w:t>
      </w:r>
      <w:r>
        <w:rPr>
          <w:rFonts w:ascii="Times New Roman" w:hAnsi="Times New Roman" w:cs="Times New Roman"/>
          <w:sz w:val="24"/>
          <w:szCs w:val="24"/>
        </w:rPr>
        <w:t xml:space="preserve">ormal tornado density. As observed in some of the strong and persistent El Niño events (e.g., 1982-1983 and 1997-1998), above normal condition is also expected in the Northeast. </w:t>
      </w:r>
    </w:p>
    <w:p w:rsidR="004725FA" w:rsidRPr="00A549CE" w:rsidRDefault="004725FA" w:rsidP="004725FA">
      <w:pPr>
        <w:spacing w:after="0"/>
        <w:jc w:val="both"/>
        <w:rPr>
          <w:rFonts w:ascii="Times New Roman" w:hAnsi="Times New Roman" w:cs="Times New Roman"/>
          <w:sz w:val="24"/>
          <w:szCs w:val="24"/>
        </w:rPr>
      </w:pPr>
    </w:p>
    <w:p w:rsidR="004725FA" w:rsidRPr="00A549CE" w:rsidRDefault="004725FA" w:rsidP="004725FA">
      <w:pPr>
        <w:spacing w:after="0"/>
        <w:jc w:val="both"/>
        <w:rPr>
          <w:rFonts w:ascii="Times New Roman" w:hAnsi="Times New Roman" w:cs="Times New Roman"/>
          <w:sz w:val="24"/>
          <w:szCs w:val="24"/>
        </w:rPr>
      </w:pPr>
      <w:r>
        <w:rPr>
          <w:rFonts w:ascii="Times New Roman" w:hAnsi="Times New Roman" w:cs="Times New Roman"/>
          <w:sz w:val="24"/>
          <w:szCs w:val="24"/>
        </w:rPr>
        <w:t xml:space="preserve">One of the three predictors for tornado density used in the current SSW outlook is the North Atlantic SST tripole mode. A positive North Atlantic SST tripole mode (i.e., cold in the tropical North Atlantic, warm in the subtropical North Atlantic and cold in the subpolar North Atlantic) is known to be linked to a tornado outbreak in the US (Lee et al., 2016). CFSv2 ensemble forecasts indicate that a positive North Atlantic SST tripole mode is most likely with a very large spread of the ensemble members (Figure 2c). Therefore, there is some chance to have a very strongly positive North Atlantic SST tripole in MAM 2016. Mainly due to </w:t>
      </w:r>
      <w:r w:rsidR="00632FBF">
        <w:rPr>
          <w:rFonts w:ascii="Times New Roman" w:hAnsi="Times New Roman" w:cs="Times New Roman"/>
          <w:sz w:val="24"/>
          <w:szCs w:val="24"/>
        </w:rPr>
        <w:t xml:space="preserve">the </w:t>
      </w:r>
      <w:r>
        <w:rPr>
          <w:rFonts w:ascii="Times New Roman" w:hAnsi="Times New Roman" w:cs="Times New Roman"/>
          <w:sz w:val="24"/>
          <w:szCs w:val="24"/>
        </w:rPr>
        <w:t>large uncertaint</w:t>
      </w:r>
      <w:r w:rsidR="00632FBF">
        <w:rPr>
          <w:rFonts w:ascii="Times New Roman" w:hAnsi="Times New Roman" w:cs="Times New Roman"/>
          <w:sz w:val="24"/>
          <w:szCs w:val="24"/>
        </w:rPr>
        <w:t>y</w:t>
      </w:r>
      <w:r>
        <w:rPr>
          <w:rFonts w:ascii="Times New Roman" w:hAnsi="Times New Roman" w:cs="Times New Roman"/>
          <w:sz w:val="24"/>
          <w:szCs w:val="24"/>
        </w:rPr>
        <w:t xml:space="preserve"> in the strength of the North Atlantic SST tripole, there is some chance that Texas, Oklahoma and Kansas may experience above normal tornado density. </w:t>
      </w:r>
    </w:p>
    <w:p w:rsidR="004725FA" w:rsidRDefault="004725FA" w:rsidP="00284F2F">
      <w:pPr>
        <w:spacing w:after="0"/>
        <w:jc w:val="both"/>
        <w:rPr>
          <w:rFonts w:ascii="Times New Roman" w:hAnsi="Times New Roman" w:cs="Times New Roman"/>
          <w:b/>
          <w:sz w:val="24"/>
          <w:szCs w:val="24"/>
        </w:rPr>
      </w:pPr>
    </w:p>
    <w:p w:rsidR="004725FA" w:rsidRDefault="004725FA" w:rsidP="00284F2F">
      <w:pPr>
        <w:spacing w:after="0"/>
        <w:jc w:val="both"/>
        <w:rPr>
          <w:rFonts w:ascii="Times New Roman" w:hAnsi="Times New Roman" w:cs="Times New Roman"/>
          <w:b/>
          <w:sz w:val="24"/>
          <w:szCs w:val="24"/>
        </w:rPr>
      </w:pPr>
    </w:p>
    <w:p w:rsidR="004725FA" w:rsidRDefault="004725FA" w:rsidP="00284F2F">
      <w:pPr>
        <w:spacing w:after="0"/>
        <w:jc w:val="both"/>
        <w:rPr>
          <w:rFonts w:ascii="Times New Roman" w:hAnsi="Times New Roman" w:cs="Times New Roman"/>
          <w:b/>
          <w:sz w:val="24"/>
          <w:szCs w:val="24"/>
        </w:rPr>
      </w:pPr>
    </w:p>
    <w:p w:rsidR="004725FA" w:rsidRDefault="004725FA" w:rsidP="00284F2F">
      <w:pPr>
        <w:spacing w:after="0"/>
        <w:jc w:val="both"/>
        <w:rPr>
          <w:rFonts w:ascii="Times New Roman" w:hAnsi="Times New Roman" w:cs="Times New Roman"/>
          <w:b/>
          <w:sz w:val="24"/>
          <w:szCs w:val="24"/>
        </w:rPr>
      </w:pPr>
    </w:p>
    <w:p w:rsidR="004725FA" w:rsidRDefault="004725FA" w:rsidP="00284F2F">
      <w:pPr>
        <w:spacing w:after="0"/>
        <w:jc w:val="both"/>
        <w:rPr>
          <w:rFonts w:ascii="Times New Roman" w:hAnsi="Times New Roman" w:cs="Times New Roman"/>
          <w:b/>
          <w:sz w:val="24"/>
          <w:szCs w:val="24"/>
        </w:rPr>
      </w:pPr>
    </w:p>
    <w:p w:rsidR="004725FA" w:rsidRDefault="004725FA" w:rsidP="00284F2F">
      <w:pPr>
        <w:spacing w:after="0"/>
        <w:jc w:val="both"/>
        <w:rPr>
          <w:rFonts w:ascii="Times New Roman" w:hAnsi="Times New Roman" w:cs="Times New Roman"/>
          <w:b/>
          <w:sz w:val="24"/>
          <w:szCs w:val="24"/>
        </w:rPr>
      </w:pPr>
    </w:p>
    <w:p w:rsidR="004725FA" w:rsidRDefault="004725FA" w:rsidP="00284F2F">
      <w:pPr>
        <w:spacing w:after="0"/>
        <w:jc w:val="both"/>
        <w:rPr>
          <w:rFonts w:ascii="Times New Roman" w:hAnsi="Times New Roman" w:cs="Times New Roman"/>
          <w:b/>
          <w:sz w:val="24"/>
          <w:szCs w:val="24"/>
        </w:rPr>
      </w:pPr>
    </w:p>
    <w:p w:rsidR="004725FA" w:rsidRDefault="004725FA" w:rsidP="00284F2F">
      <w:pPr>
        <w:spacing w:after="0"/>
        <w:jc w:val="both"/>
        <w:rPr>
          <w:rFonts w:ascii="Times New Roman" w:hAnsi="Times New Roman" w:cs="Times New Roman"/>
          <w:b/>
          <w:sz w:val="24"/>
          <w:szCs w:val="24"/>
        </w:rPr>
      </w:pPr>
    </w:p>
    <w:p w:rsidR="004725FA" w:rsidRDefault="004725FA" w:rsidP="00284F2F">
      <w:pPr>
        <w:spacing w:after="0"/>
        <w:jc w:val="both"/>
        <w:rPr>
          <w:rFonts w:ascii="Times New Roman" w:hAnsi="Times New Roman" w:cs="Times New Roman"/>
          <w:b/>
          <w:sz w:val="24"/>
          <w:szCs w:val="24"/>
        </w:rPr>
      </w:pPr>
    </w:p>
    <w:p w:rsidR="003614FF" w:rsidRDefault="00876234" w:rsidP="00284F2F">
      <w:pPr>
        <w:spacing w:after="0"/>
        <w:jc w:val="both"/>
        <w:rPr>
          <w:rFonts w:ascii="Times New Roman" w:hAnsi="Times New Roman" w:cs="Times New Roman"/>
          <w:b/>
          <w:sz w:val="24"/>
          <w:szCs w:val="24"/>
        </w:rPr>
      </w:pPr>
      <w:r>
        <w:rPr>
          <w:rFonts w:ascii="Times New Roman" w:hAnsi="Times New Roman" w:cs="Times New Roman"/>
          <w:b/>
          <w:noProof/>
          <w:sz w:val="24"/>
          <w:szCs w:val="24"/>
          <w:lang w:eastAsia="ko-KR"/>
        </w:rPr>
        <w:lastRenderedPageBreak/>
        <w:drawing>
          <wp:inline distT="0" distB="0" distL="0" distR="0">
            <wp:extent cx="5943600" cy="4996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w_cfsv2_actv_num_1x1_forecast_2016.png"/>
                    <pic:cNvPicPr/>
                  </pic:nvPicPr>
                  <pic:blipFill>
                    <a:blip r:embed="rId12" cstate="print">
                      <a:extLst>
                        <a:ext uri="{28A0092B-C50C-407E-A947-70E740481C1C}">
                          <a14:useLocalDpi xmlns:a14="http://schemas.microsoft.com/office/drawing/2010/main"/>
                        </a:ext>
                      </a:extLst>
                    </a:blip>
                    <a:stretch>
                      <a:fillRect/>
                    </a:stretch>
                  </pic:blipFill>
                  <pic:spPr>
                    <a:xfrm>
                      <a:off x="0" y="0"/>
                      <a:ext cx="5943600" cy="4996180"/>
                    </a:xfrm>
                    <a:prstGeom prst="rect">
                      <a:avLst/>
                    </a:prstGeom>
                  </pic:spPr>
                </pic:pic>
              </a:graphicData>
            </a:graphic>
          </wp:inline>
        </w:drawing>
      </w:r>
    </w:p>
    <w:p w:rsidR="001D5394" w:rsidRDefault="001D5394" w:rsidP="00284F2F">
      <w:pPr>
        <w:spacing w:after="0"/>
        <w:jc w:val="both"/>
        <w:rPr>
          <w:rFonts w:ascii="Times New Roman" w:hAnsi="Times New Roman" w:cs="Times New Roman"/>
          <w:b/>
          <w:sz w:val="20"/>
          <w:szCs w:val="20"/>
        </w:rPr>
      </w:pPr>
    </w:p>
    <w:p w:rsidR="003614FF" w:rsidRPr="001D5394" w:rsidRDefault="00842340" w:rsidP="00284F2F">
      <w:pPr>
        <w:spacing w:after="0"/>
        <w:jc w:val="both"/>
        <w:rPr>
          <w:rFonts w:ascii="Times New Roman" w:hAnsi="Times New Roman" w:cs="Times New Roman"/>
          <w:sz w:val="20"/>
          <w:szCs w:val="20"/>
        </w:rPr>
      </w:pPr>
      <w:proofErr w:type="gramStart"/>
      <w:r w:rsidRPr="001D5394">
        <w:rPr>
          <w:rFonts w:ascii="Times New Roman" w:hAnsi="Times New Roman" w:cs="Times New Roman"/>
          <w:b/>
          <w:sz w:val="20"/>
          <w:szCs w:val="20"/>
        </w:rPr>
        <w:t>Figure 1.</w:t>
      </w:r>
      <w:proofErr w:type="gramEnd"/>
      <w:r w:rsidRPr="001D5394">
        <w:rPr>
          <w:rFonts w:ascii="Times New Roman" w:hAnsi="Times New Roman" w:cs="Times New Roman"/>
          <w:b/>
          <w:sz w:val="20"/>
          <w:szCs w:val="20"/>
        </w:rPr>
        <w:t xml:space="preserve"> </w:t>
      </w:r>
      <w:proofErr w:type="gramStart"/>
      <w:r w:rsidRPr="001D5394">
        <w:rPr>
          <w:rFonts w:ascii="Times New Roman" w:hAnsi="Times New Roman" w:cs="Times New Roman"/>
          <w:sz w:val="20"/>
          <w:szCs w:val="20"/>
        </w:rPr>
        <w:t>Hybrid statistical-dynamical prediction of tornado density (EF1-EF5 tornadoes within 200km radius) for (1</w:t>
      </w:r>
      <w:r w:rsidRPr="001D5394">
        <w:rPr>
          <w:rFonts w:ascii="Times New Roman" w:hAnsi="Times New Roman" w:cs="Times New Roman"/>
          <w:sz w:val="20"/>
          <w:szCs w:val="20"/>
          <w:vertAlign w:val="superscript"/>
        </w:rPr>
        <w:t>st</w:t>
      </w:r>
      <w:r w:rsidRPr="001D5394">
        <w:rPr>
          <w:rFonts w:ascii="Times New Roman" w:hAnsi="Times New Roman" w:cs="Times New Roman"/>
          <w:sz w:val="20"/>
          <w:szCs w:val="20"/>
        </w:rPr>
        <w:t xml:space="preserve"> row) MAM, (2</w:t>
      </w:r>
      <w:r w:rsidRPr="001D5394">
        <w:rPr>
          <w:rFonts w:ascii="Times New Roman" w:hAnsi="Times New Roman" w:cs="Times New Roman"/>
          <w:sz w:val="20"/>
          <w:szCs w:val="20"/>
          <w:vertAlign w:val="superscript"/>
        </w:rPr>
        <w:t>nd</w:t>
      </w:r>
      <w:r w:rsidRPr="001D5394">
        <w:rPr>
          <w:rFonts w:ascii="Times New Roman" w:hAnsi="Times New Roman" w:cs="Times New Roman"/>
          <w:sz w:val="20"/>
          <w:szCs w:val="20"/>
        </w:rPr>
        <w:t xml:space="preserve"> row) March, (3</w:t>
      </w:r>
      <w:r w:rsidRPr="001D5394">
        <w:rPr>
          <w:rFonts w:ascii="Times New Roman" w:hAnsi="Times New Roman" w:cs="Times New Roman"/>
          <w:sz w:val="20"/>
          <w:szCs w:val="20"/>
          <w:vertAlign w:val="superscript"/>
        </w:rPr>
        <w:t>rd</w:t>
      </w:r>
      <w:r w:rsidRPr="001D5394">
        <w:rPr>
          <w:rFonts w:ascii="Times New Roman" w:hAnsi="Times New Roman" w:cs="Times New Roman"/>
          <w:sz w:val="20"/>
          <w:szCs w:val="20"/>
        </w:rPr>
        <w:t xml:space="preserve"> row) April and (4</w:t>
      </w:r>
      <w:r w:rsidRPr="001D5394">
        <w:rPr>
          <w:rFonts w:ascii="Times New Roman" w:hAnsi="Times New Roman" w:cs="Times New Roman"/>
          <w:sz w:val="20"/>
          <w:szCs w:val="20"/>
          <w:vertAlign w:val="superscript"/>
        </w:rPr>
        <w:t>th</w:t>
      </w:r>
      <w:r w:rsidRPr="001D5394">
        <w:rPr>
          <w:rFonts w:ascii="Times New Roman" w:hAnsi="Times New Roman" w:cs="Times New Roman"/>
          <w:sz w:val="20"/>
          <w:szCs w:val="20"/>
        </w:rPr>
        <w:t xml:space="preserve"> row) May 2016.</w:t>
      </w:r>
      <w:proofErr w:type="gramEnd"/>
      <w:r w:rsidRPr="001D5394">
        <w:rPr>
          <w:rFonts w:ascii="Times New Roman" w:hAnsi="Times New Roman" w:cs="Times New Roman"/>
          <w:sz w:val="20"/>
          <w:szCs w:val="20"/>
        </w:rPr>
        <w:t xml:space="preserve"> (</w:t>
      </w:r>
      <w:proofErr w:type="gramStart"/>
      <w:r w:rsidR="0048502A" w:rsidRPr="001D5394">
        <w:rPr>
          <w:rFonts w:ascii="Times New Roman" w:hAnsi="Times New Roman" w:cs="Times New Roman"/>
          <w:sz w:val="20"/>
          <w:szCs w:val="20"/>
        </w:rPr>
        <w:t>left</w:t>
      </w:r>
      <w:proofErr w:type="gramEnd"/>
      <w:r w:rsidRPr="001D5394">
        <w:rPr>
          <w:rFonts w:ascii="Times New Roman" w:hAnsi="Times New Roman" w:cs="Times New Roman"/>
          <w:sz w:val="20"/>
          <w:szCs w:val="20"/>
        </w:rPr>
        <w:t xml:space="preserve"> column) Ensemble mean, </w:t>
      </w:r>
      <w:r w:rsidR="0048502A" w:rsidRPr="001D5394">
        <w:rPr>
          <w:rFonts w:ascii="Times New Roman" w:hAnsi="Times New Roman" w:cs="Times New Roman"/>
          <w:sz w:val="20"/>
          <w:szCs w:val="20"/>
        </w:rPr>
        <w:t xml:space="preserve">(mid column) </w:t>
      </w:r>
      <w:r w:rsidRPr="001D5394">
        <w:rPr>
          <w:rFonts w:ascii="Times New Roman" w:hAnsi="Times New Roman" w:cs="Times New Roman"/>
          <w:sz w:val="20"/>
          <w:szCs w:val="20"/>
        </w:rPr>
        <w:t xml:space="preserve">ensemble mean + 1.0 standard deviation departure of ensemble </w:t>
      </w:r>
      <w:r w:rsidR="0048502A" w:rsidRPr="001D5394">
        <w:rPr>
          <w:rFonts w:ascii="Times New Roman" w:hAnsi="Times New Roman" w:cs="Times New Roman"/>
          <w:sz w:val="20"/>
          <w:szCs w:val="20"/>
        </w:rPr>
        <w:t xml:space="preserve">members. </w:t>
      </w:r>
      <w:r w:rsidR="00632FBF">
        <w:rPr>
          <w:rFonts w:ascii="Times New Roman" w:hAnsi="Times New Roman" w:cs="Times New Roman"/>
          <w:sz w:val="20"/>
          <w:szCs w:val="20"/>
        </w:rPr>
        <w:t xml:space="preserve">A 1/3 tercile distribution is </w:t>
      </w:r>
      <w:r w:rsidR="00876234" w:rsidRPr="001D5394">
        <w:rPr>
          <w:rFonts w:ascii="Times New Roman" w:hAnsi="Times New Roman" w:cs="Times New Roman"/>
          <w:sz w:val="20"/>
          <w:szCs w:val="20"/>
        </w:rPr>
        <w:t xml:space="preserve">used to indicate below normal (green), normal (yellow) and above normal (dark orange) </w:t>
      </w:r>
      <w:r w:rsidR="0048502A" w:rsidRPr="001D5394">
        <w:rPr>
          <w:rFonts w:ascii="Times New Roman" w:hAnsi="Times New Roman" w:cs="Times New Roman"/>
          <w:sz w:val="20"/>
          <w:szCs w:val="20"/>
        </w:rPr>
        <w:t>tornado density. (</w:t>
      </w:r>
      <w:proofErr w:type="gramStart"/>
      <w:r w:rsidR="0048502A" w:rsidRPr="001D5394">
        <w:rPr>
          <w:rFonts w:ascii="Times New Roman" w:hAnsi="Times New Roman" w:cs="Times New Roman"/>
          <w:sz w:val="20"/>
          <w:szCs w:val="20"/>
        </w:rPr>
        <w:t>right</w:t>
      </w:r>
      <w:proofErr w:type="gramEnd"/>
      <w:r w:rsidR="0048502A" w:rsidRPr="001D5394">
        <w:rPr>
          <w:rFonts w:ascii="Times New Roman" w:hAnsi="Times New Roman" w:cs="Times New Roman"/>
          <w:sz w:val="20"/>
          <w:szCs w:val="20"/>
        </w:rPr>
        <w:t xml:space="preserve"> column) The probability (%) of above normal tornado density derived from 20 ensemble members CFSv2 forecasts.</w:t>
      </w:r>
    </w:p>
    <w:p w:rsidR="001D5394" w:rsidRDefault="001D5394" w:rsidP="00284F2F">
      <w:pPr>
        <w:spacing w:after="0"/>
        <w:jc w:val="both"/>
        <w:rPr>
          <w:rFonts w:ascii="Times New Roman" w:hAnsi="Times New Roman" w:cs="Times New Roman"/>
          <w:sz w:val="24"/>
          <w:szCs w:val="24"/>
        </w:rPr>
      </w:pPr>
    </w:p>
    <w:p w:rsidR="001D5394" w:rsidRDefault="001D5394" w:rsidP="00284F2F">
      <w:pPr>
        <w:spacing w:after="0"/>
        <w:jc w:val="both"/>
        <w:rPr>
          <w:rFonts w:ascii="Times New Roman" w:hAnsi="Times New Roman" w:cs="Times New Roman"/>
          <w:sz w:val="24"/>
          <w:szCs w:val="24"/>
        </w:rPr>
      </w:pPr>
    </w:p>
    <w:p w:rsidR="001D5394" w:rsidRDefault="001D5394" w:rsidP="00284F2F">
      <w:pPr>
        <w:spacing w:after="0"/>
        <w:jc w:val="both"/>
        <w:rPr>
          <w:rFonts w:ascii="Times New Roman" w:hAnsi="Times New Roman" w:cs="Times New Roman"/>
          <w:sz w:val="24"/>
          <w:szCs w:val="24"/>
        </w:rPr>
      </w:pPr>
    </w:p>
    <w:p w:rsidR="001D5394" w:rsidRDefault="001D5394" w:rsidP="00284F2F">
      <w:pPr>
        <w:spacing w:after="0"/>
        <w:jc w:val="both"/>
        <w:rPr>
          <w:rFonts w:ascii="Times New Roman" w:hAnsi="Times New Roman" w:cs="Times New Roman"/>
          <w:sz w:val="24"/>
          <w:szCs w:val="24"/>
        </w:rPr>
      </w:pPr>
    </w:p>
    <w:p w:rsidR="0062635E" w:rsidRDefault="0062635E" w:rsidP="00284F2F">
      <w:pPr>
        <w:spacing w:after="0"/>
        <w:jc w:val="both"/>
        <w:rPr>
          <w:rFonts w:ascii="Times New Roman" w:hAnsi="Times New Roman" w:cs="Times New Roman"/>
          <w:sz w:val="24"/>
          <w:szCs w:val="24"/>
        </w:rPr>
      </w:pPr>
    </w:p>
    <w:p w:rsidR="0062635E" w:rsidRDefault="0062635E" w:rsidP="00284F2F">
      <w:pPr>
        <w:spacing w:after="0"/>
        <w:jc w:val="both"/>
        <w:rPr>
          <w:rFonts w:ascii="Times New Roman" w:hAnsi="Times New Roman" w:cs="Times New Roman"/>
          <w:sz w:val="24"/>
          <w:szCs w:val="24"/>
        </w:rPr>
      </w:pPr>
    </w:p>
    <w:p w:rsidR="0062635E" w:rsidRDefault="0062635E" w:rsidP="00284F2F">
      <w:pPr>
        <w:spacing w:after="0"/>
        <w:jc w:val="both"/>
        <w:rPr>
          <w:rFonts w:ascii="Times New Roman" w:hAnsi="Times New Roman" w:cs="Times New Roman"/>
          <w:sz w:val="24"/>
          <w:szCs w:val="24"/>
        </w:rPr>
      </w:pPr>
    </w:p>
    <w:p w:rsidR="00701B68" w:rsidRDefault="00701B68" w:rsidP="00284F2F">
      <w:pPr>
        <w:spacing w:after="0"/>
        <w:jc w:val="both"/>
        <w:rPr>
          <w:rFonts w:ascii="Times New Roman" w:hAnsi="Times New Roman" w:cs="Times New Roman"/>
          <w:sz w:val="24"/>
          <w:szCs w:val="24"/>
        </w:rPr>
      </w:pPr>
    </w:p>
    <w:p w:rsidR="00701B68" w:rsidRDefault="00701B68" w:rsidP="00284F2F">
      <w:pPr>
        <w:spacing w:after="0"/>
        <w:jc w:val="both"/>
        <w:rPr>
          <w:rFonts w:ascii="Times New Roman" w:hAnsi="Times New Roman" w:cs="Times New Roman"/>
          <w:sz w:val="24"/>
          <w:szCs w:val="24"/>
        </w:rPr>
      </w:pPr>
    </w:p>
    <w:p w:rsidR="00701B68" w:rsidRDefault="00701B68" w:rsidP="00284F2F">
      <w:pPr>
        <w:spacing w:after="0"/>
        <w:jc w:val="both"/>
        <w:rPr>
          <w:rFonts w:ascii="Times New Roman" w:hAnsi="Times New Roman" w:cs="Times New Roman"/>
          <w:sz w:val="24"/>
          <w:szCs w:val="24"/>
        </w:rPr>
      </w:pPr>
    </w:p>
    <w:p w:rsidR="00701B68" w:rsidRDefault="00701B68" w:rsidP="00701B68">
      <w:pPr>
        <w:spacing w:after="0"/>
        <w:jc w:val="center"/>
        <w:rPr>
          <w:rFonts w:ascii="Times New Roman" w:hAnsi="Times New Roman" w:cs="Times New Roman"/>
          <w:sz w:val="24"/>
          <w:szCs w:val="24"/>
        </w:rPr>
      </w:pPr>
      <w:r>
        <w:rPr>
          <w:rFonts w:ascii="Times New Roman" w:hAnsi="Times New Roman" w:cs="Times New Roman"/>
          <w:noProof/>
          <w:sz w:val="24"/>
          <w:szCs w:val="24"/>
          <w:lang w:eastAsia="ko-KR"/>
        </w:rPr>
        <w:lastRenderedPageBreak/>
        <w:drawing>
          <wp:inline distT="0" distB="0" distL="0" distR="0">
            <wp:extent cx="3087630" cy="53751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w_cfsrr_eof_skill.png"/>
                    <pic:cNvPicPr/>
                  </pic:nvPicPr>
                  <pic:blipFill>
                    <a:blip r:embed="rId13" cstate="print">
                      <a:extLst>
                        <a:ext uri="{28A0092B-C50C-407E-A947-70E740481C1C}">
                          <a14:useLocalDpi xmlns:a14="http://schemas.microsoft.com/office/drawing/2010/main"/>
                        </a:ext>
                      </a:extLst>
                    </a:blip>
                    <a:stretch>
                      <a:fillRect/>
                    </a:stretch>
                  </pic:blipFill>
                  <pic:spPr>
                    <a:xfrm>
                      <a:off x="0" y="0"/>
                      <a:ext cx="3087630" cy="5375159"/>
                    </a:xfrm>
                    <a:prstGeom prst="rect">
                      <a:avLst/>
                    </a:prstGeom>
                  </pic:spPr>
                </pic:pic>
              </a:graphicData>
            </a:graphic>
          </wp:inline>
        </w:drawing>
      </w:r>
    </w:p>
    <w:p w:rsidR="00640D11" w:rsidRDefault="00640D11" w:rsidP="00640D11">
      <w:pPr>
        <w:spacing w:after="0"/>
        <w:jc w:val="both"/>
        <w:rPr>
          <w:rFonts w:ascii="Times New Roman" w:hAnsi="Times New Roman" w:cs="Times New Roman"/>
          <w:b/>
          <w:sz w:val="20"/>
          <w:szCs w:val="20"/>
        </w:rPr>
      </w:pPr>
    </w:p>
    <w:p w:rsidR="00117DF1" w:rsidRPr="00F52743" w:rsidRDefault="00117DF1" w:rsidP="00640D11">
      <w:pPr>
        <w:spacing w:after="0"/>
        <w:jc w:val="both"/>
        <w:rPr>
          <w:rFonts w:ascii="Times New Roman" w:hAnsi="Times New Roman" w:cs="Times New Roman"/>
          <w:sz w:val="20"/>
          <w:szCs w:val="20"/>
        </w:rPr>
      </w:pPr>
      <w:proofErr w:type="gramStart"/>
      <w:r w:rsidRPr="00640D11">
        <w:rPr>
          <w:rFonts w:ascii="Times New Roman" w:hAnsi="Times New Roman" w:cs="Times New Roman"/>
          <w:b/>
          <w:sz w:val="20"/>
          <w:szCs w:val="20"/>
        </w:rPr>
        <w:t>Figure 2.</w:t>
      </w:r>
      <w:proofErr w:type="gramEnd"/>
      <w:r w:rsidRPr="00640D11">
        <w:rPr>
          <w:rFonts w:ascii="Times New Roman" w:hAnsi="Times New Roman" w:cs="Times New Roman"/>
          <w:sz w:val="20"/>
          <w:szCs w:val="20"/>
        </w:rPr>
        <w:t xml:space="preserve"> </w:t>
      </w:r>
      <w:r w:rsidR="00640D11" w:rsidRPr="00640D11">
        <w:rPr>
          <w:rFonts w:ascii="Times New Roman" w:hAnsi="Times New Roman" w:cs="Times New Roman"/>
          <w:sz w:val="20"/>
          <w:szCs w:val="20"/>
        </w:rPr>
        <w:t xml:space="preserve">Three predictors derived </w:t>
      </w:r>
      <w:r w:rsidR="00640D11">
        <w:rPr>
          <w:rFonts w:ascii="Times New Roman" w:hAnsi="Times New Roman" w:cs="Times New Roman"/>
          <w:sz w:val="20"/>
          <w:szCs w:val="20"/>
        </w:rPr>
        <w:t>from ERSST3b and CFSv2. (a) T</w:t>
      </w:r>
      <w:r w:rsidR="00640D11" w:rsidRPr="00640D11">
        <w:rPr>
          <w:rFonts w:ascii="Times New Roman" w:hAnsi="Times New Roman" w:cs="Times New Roman"/>
          <w:sz w:val="20"/>
          <w:szCs w:val="20"/>
        </w:rPr>
        <w:t>he 1</w:t>
      </w:r>
      <w:r w:rsidR="00640D11" w:rsidRPr="00640D11">
        <w:rPr>
          <w:rFonts w:ascii="Times New Roman" w:hAnsi="Times New Roman" w:cs="Times New Roman"/>
          <w:sz w:val="20"/>
          <w:szCs w:val="20"/>
          <w:vertAlign w:val="superscript"/>
        </w:rPr>
        <w:t>st</w:t>
      </w:r>
      <w:r w:rsidR="00640D11" w:rsidRPr="00640D11">
        <w:rPr>
          <w:rFonts w:ascii="Times New Roman" w:hAnsi="Times New Roman" w:cs="Times New Roman"/>
          <w:sz w:val="20"/>
          <w:szCs w:val="20"/>
        </w:rPr>
        <w:t xml:space="preserve"> and </w:t>
      </w:r>
      <w:r w:rsidR="00640D11">
        <w:rPr>
          <w:rFonts w:ascii="Times New Roman" w:hAnsi="Times New Roman" w:cs="Times New Roman"/>
          <w:sz w:val="20"/>
          <w:szCs w:val="20"/>
        </w:rPr>
        <w:t xml:space="preserve">(b) </w:t>
      </w:r>
      <w:r w:rsidR="00640D11" w:rsidRPr="00640D11">
        <w:rPr>
          <w:rFonts w:ascii="Times New Roman" w:hAnsi="Times New Roman" w:cs="Times New Roman"/>
          <w:sz w:val="20"/>
          <w:szCs w:val="20"/>
        </w:rPr>
        <w:t>2</w:t>
      </w:r>
      <w:r w:rsidR="00640D11" w:rsidRPr="00640D11">
        <w:rPr>
          <w:rFonts w:ascii="Times New Roman" w:hAnsi="Times New Roman" w:cs="Times New Roman"/>
          <w:sz w:val="20"/>
          <w:szCs w:val="20"/>
          <w:vertAlign w:val="superscript"/>
        </w:rPr>
        <w:t>nd</w:t>
      </w:r>
      <w:r w:rsidR="00640D11" w:rsidRPr="00640D11">
        <w:rPr>
          <w:rFonts w:ascii="Times New Roman" w:hAnsi="Times New Roman" w:cs="Times New Roman"/>
          <w:sz w:val="20"/>
          <w:szCs w:val="20"/>
        </w:rPr>
        <w:t xml:space="preserve"> EOF modes of tropical pacific SST anomalies and </w:t>
      </w:r>
      <w:r w:rsidR="00640D11">
        <w:rPr>
          <w:rFonts w:ascii="Times New Roman" w:hAnsi="Times New Roman" w:cs="Times New Roman"/>
          <w:sz w:val="20"/>
          <w:szCs w:val="20"/>
        </w:rPr>
        <w:t xml:space="preserve">(c) </w:t>
      </w:r>
      <w:r w:rsidR="00640D11" w:rsidRPr="00640D11">
        <w:rPr>
          <w:rFonts w:ascii="Times New Roman" w:hAnsi="Times New Roman" w:cs="Times New Roman"/>
          <w:sz w:val="20"/>
          <w:szCs w:val="20"/>
        </w:rPr>
        <w:t>the 1</w:t>
      </w:r>
      <w:r w:rsidR="00640D11" w:rsidRPr="00640D11">
        <w:rPr>
          <w:rFonts w:ascii="Times New Roman" w:hAnsi="Times New Roman" w:cs="Times New Roman"/>
          <w:sz w:val="20"/>
          <w:szCs w:val="20"/>
          <w:vertAlign w:val="superscript"/>
        </w:rPr>
        <w:t>st</w:t>
      </w:r>
      <w:r w:rsidR="00640D11" w:rsidRPr="00640D11">
        <w:rPr>
          <w:rFonts w:ascii="Times New Roman" w:hAnsi="Times New Roman" w:cs="Times New Roman"/>
          <w:sz w:val="20"/>
          <w:szCs w:val="20"/>
        </w:rPr>
        <w:t xml:space="preserve"> EOF modes of North Atlantic SST anomalies </w:t>
      </w:r>
      <w:r w:rsidR="00640D11">
        <w:rPr>
          <w:rFonts w:ascii="Times New Roman" w:hAnsi="Times New Roman" w:cs="Times New Roman"/>
          <w:sz w:val="20"/>
          <w:szCs w:val="20"/>
        </w:rPr>
        <w:t xml:space="preserve">during March-May </w:t>
      </w:r>
      <w:r w:rsidR="00640D11" w:rsidRPr="00640D11">
        <w:rPr>
          <w:rFonts w:ascii="Times New Roman" w:hAnsi="Times New Roman" w:cs="Times New Roman"/>
          <w:sz w:val="20"/>
          <w:szCs w:val="20"/>
        </w:rPr>
        <w:t>(Lee et al.</w:t>
      </w:r>
      <w:r w:rsidR="00640D11">
        <w:rPr>
          <w:rFonts w:ascii="Times New Roman" w:hAnsi="Times New Roman" w:cs="Times New Roman"/>
          <w:sz w:val="20"/>
          <w:szCs w:val="20"/>
        </w:rPr>
        <w:t>,</w:t>
      </w:r>
      <w:r w:rsidR="00640D11" w:rsidRPr="00640D11">
        <w:rPr>
          <w:rFonts w:ascii="Times New Roman" w:hAnsi="Times New Roman" w:cs="Times New Roman"/>
          <w:sz w:val="20"/>
          <w:szCs w:val="20"/>
        </w:rPr>
        <w:t xml:space="preserve"> </w:t>
      </w:r>
      <w:r w:rsidR="00640D11">
        <w:rPr>
          <w:rFonts w:ascii="Times New Roman" w:hAnsi="Times New Roman" w:cs="Times New Roman"/>
          <w:sz w:val="20"/>
          <w:szCs w:val="20"/>
        </w:rPr>
        <w:t xml:space="preserve">2014; </w:t>
      </w:r>
      <w:r w:rsidR="00640D11" w:rsidRPr="00640D11">
        <w:rPr>
          <w:rFonts w:ascii="Times New Roman" w:hAnsi="Times New Roman" w:cs="Times New Roman"/>
          <w:sz w:val="20"/>
          <w:szCs w:val="20"/>
        </w:rPr>
        <w:t xml:space="preserve">2016). </w:t>
      </w:r>
      <w:r w:rsidR="00640D11">
        <w:rPr>
          <w:rFonts w:ascii="Times New Roman" w:hAnsi="Times New Roman" w:cs="Times New Roman"/>
          <w:sz w:val="20"/>
          <w:szCs w:val="20"/>
        </w:rPr>
        <w:t xml:space="preserve">The light blue shade indicates ensemble spread of CFSv2 forecasts (± 1 standard deviation). </w:t>
      </w:r>
      <w:r w:rsidR="00640D11" w:rsidRPr="00640D11">
        <w:rPr>
          <w:rFonts w:ascii="Times New Roman" w:hAnsi="Times New Roman" w:cs="Times New Roman"/>
          <w:sz w:val="20"/>
          <w:szCs w:val="20"/>
        </w:rPr>
        <w:t xml:space="preserve">Partial linear regression in the context of multiple linear regression analysis is used with the three predictors to forecast tornado counts and tornado days for March-May. </w:t>
      </w:r>
    </w:p>
    <w:p w:rsidR="003614FF" w:rsidRDefault="003614FF" w:rsidP="00284F2F">
      <w:pPr>
        <w:spacing w:after="0"/>
        <w:jc w:val="both"/>
        <w:rPr>
          <w:rFonts w:ascii="Times New Roman" w:hAnsi="Times New Roman" w:cs="Times New Roman"/>
          <w:b/>
          <w:sz w:val="24"/>
          <w:szCs w:val="24"/>
        </w:rPr>
      </w:pPr>
    </w:p>
    <w:p w:rsidR="003614FF" w:rsidRDefault="003614FF" w:rsidP="00284F2F">
      <w:pPr>
        <w:spacing w:after="0"/>
        <w:jc w:val="both"/>
        <w:rPr>
          <w:rFonts w:ascii="Times New Roman" w:hAnsi="Times New Roman" w:cs="Times New Roman"/>
          <w:b/>
          <w:sz w:val="24"/>
          <w:szCs w:val="24"/>
        </w:rPr>
      </w:pPr>
    </w:p>
    <w:p w:rsidR="003614FF" w:rsidRDefault="003614FF" w:rsidP="00284F2F">
      <w:pPr>
        <w:spacing w:after="0"/>
        <w:jc w:val="both"/>
        <w:rPr>
          <w:rFonts w:ascii="Times New Roman" w:hAnsi="Times New Roman" w:cs="Times New Roman"/>
          <w:b/>
          <w:sz w:val="24"/>
          <w:szCs w:val="24"/>
        </w:rPr>
      </w:pPr>
    </w:p>
    <w:p w:rsidR="00632FBF" w:rsidRDefault="00632FBF" w:rsidP="00284F2F">
      <w:pPr>
        <w:spacing w:after="0"/>
        <w:jc w:val="both"/>
        <w:rPr>
          <w:rFonts w:ascii="Times New Roman" w:hAnsi="Times New Roman" w:cs="Times New Roman"/>
          <w:b/>
          <w:sz w:val="24"/>
          <w:szCs w:val="24"/>
        </w:rPr>
      </w:pPr>
    </w:p>
    <w:p w:rsidR="00632FBF" w:rsidRDefault="00632FBF" w:rsidP="00284F2F">
      <w:pPr>
        <w:spacing w:after="0"/>
        <w:jc w:val="both"/>
        <w:rPr>
          <w:rFonts w:ascii="Times New Roman" w:hAnsi="Times New Roman" w:cs="Times New Roman"/>
          <w:b/>
          <w:sz w:val="24"/>
          <w:szCs w:val="24"/>
        </w:rPr>
      </w:pPr>
    </w:p>
    <w:p w:rsidR="00632FBF" w:rsidRDefault="00632FBF" w:rsidP="00284F2F">
      <w:pPr>
        <w:spacing w:after="0"/>
        <w:jc w:val="both"/>
        <w:rPr>
          <w:rFonts w:ascii="Times New Roman" w:hAnsi="Times New Roman" w:cs="Times New Roman"/>
          <w:b/>
          <w:sz w:val="24"/>
          <w:szCs w:val="24"/>
        </w:rPr>
      </w:pPr>
    </w:p>
    <w:p w:rsidR="00632FBF" w:rsidRDefault="00632FBF" w:rsidP="00284F2F">
      <w:pPr>
        <w:spacing w:after="0"/>
        <w:jc w:val="both"/>
        <w:rPr>
          <w:rFonts w:ascii="Times New Roman" w:hAnsi="Times New Roman" w:cs="Times New Roman"/>
          <w:b/>
          <w:sz w:val="24"/>
          <w:szCs w:val="24"/>
        </w:rPr>
      </w:pPr>
    </w:p>
    <w:p w:rsidR="00632FBF" w:rsidRDefault="00632FBF" w:rsidP="00284F2F">
      <w:pPr>
        <w:spacing w:after="0"/>
        <w:jc w:val="both"/>
        <w:rPr>
          <w:rFonts w:ascii="Times New Roman" w:hAnsi="Times New Roman" w:cs="Times New Roman"/>
          <w:b/>
          <w:sz w:val="24"/>
          <w:szCs w:val="24"/>
        </w:rPr>
      </w:pPr>
    </w:p>
    <w:p w:rsidR="00632FBF" w:rsidRDefault="00632FBF" w:rsidP="00284F2F">
      <w:pPr>
        <w:spacing w:after="0"/>
        <w:jc w:val="both"/>
        <w:rPr>
          <w:rFonts w:ascii="Times New Roman" w:hAnsi="Times New Roman" w:cs="Times New Roman"/>
          <w:b/>
          <w:sz w:val="24"/>
          <w:szCs w:val="24"/>
        </w:rPr>
      </w:pPr>
    </w:p>
    <w:p w:rsidR="00632FBF" w:rsidRDefault="002660A2" w:rsidP="00284F2F">
      <w:pPr>
        <w:spacing w:after="0"/>
        <w:jc w:val="both"/>
        <w:rPr>
          <w:rFonts w:ascii="Times New Roman" w:hAnsi="Times New Roman" w:cs="Times New Roman"/>
          <w:b/>
          <w:sz w:val="24"/>
          <w:szCs w:val="24"/>
        </w:rPr>
      </w:pPr>
      <w:r>
        <w:rPr>
          <w:rFonts w:ascii="Times New Roman" w:hAnsi="Times New Roman" w:cs="Times New Roman"/>
          <w:b/>
          <w:noProof/>
          <w:sz w:val="24"/>
          <w:szCs w:val="24"/>
          <w:lang w:eastAsia="ko-KR"/>
        </w:rPr>
        <w:lastRenderedPageBreak/>
        <w:drawing>
          <wp:inline distT="0" distB="0" distL="0" distR="0">
            <wp:extent cx="5943600" cy="3400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_climate_division.png"/>
                    <pic:cNvPicPr/>
                  </pic:nvPicPr>
                  <pic:blipFill>
                    <a:blip r:embed="rId14" cstate="print">
                      <a:extLst>
                        <a:ext uri="{28A0092B-C50C-407E-A947-70E740481C1C}">
                          <a14:useLocalDpi xmlns:a14="http://schemas.microsoft.com/office/drawing/2010/main"/>
                        </a:ext>
                      </a:extLst>
                    </a:blip>
                    <a:stretch>
                      <a:fillRect/>
                    </a:stretch>
                  </pic:blipFill>
                  <pic:spPr>
                    <a:xfrm>
                      <a:off x="0" y="0"/>
                      <a:ext cx="5943600" cy="3400425"/>
                    </a:xfrm>
                    <a:prstGeom prst="rect">
                      <a:avLst/>
                    </a:prstGeom>
                  </pic:spPr>
                </pic:pic>
              </a:graphicData>
            </a:graphic>
          </wp:inline>
        </w:drawing>
      </w:r>
    </w:p>
    <w:p w:rsidR="002660A2" w:rsidRDefault="002660A2" w:rsidP="002660A2">
      <w:pPr>
        <w:spacing w:after="0"/>
        <w:jc w:val="both"/>
        <w:rPr>
          <w:rFonts w:ascii="Times New Roman" w:hAnsi="Times New Roman" w:cs="Times New Roman"/>
          <w:b/>
          <w:sz w:val="20"/>
          <w:szCs w:val="20"/>
        </w:rPr>
      </w:pPr>
    </w:p>
    <w:p w:rsidR="002660A2" w:rsidRPr="009669C7" w:rsidRDefault="002660A2" w:rsidP="002660A2">
      <w:pPr>
        <w:spacing w:after="0"/>
        <w:jc w:val="both"/>
        <w:rPr>
          <w:rFonts w:asciiTheme="minorEastAsia" w:hAnsiTheme="minorEastAsia" w:cstheme="minorEastAsia"/>
          <w:sz w:val="20"/>
          <w:szCs w:val="20"/>
        </w:rPr>
      </w:pPr>
      <w:proofErr w:type="gramStart"/>
      <w:r w:rsidRPr="009669C7">
        <w:rPr>
          <w:rFonts w:asciiTheme="minorEastAsia" w:hAnsiTheme="minorEastAsia" w:cstheme="minorEastAsia" w:hint="eastAsia"/>
          <w:b/>
          <w:sz w:val="20"/>
          <w:szCs w:val="20"/>
        </w:rPr>
        <w:t>Figure 3.</w:t>
      </w:r>
      <w:proofErr w:type="gramEnd"/>
      <w:r w:rsidRPr="009669C7">
        <w:rPr>
          <w:rFonts w:asciiTheme="minorEastAsia" w:hAnsiTheme="minorEastAsia" w:cstheme="minorEastAsia" w:hint="eastAsia"/>
          <w:sz w:val="20"/>
          <w:szCs w:val="20"/>
        </w:rPr>
        <w:t xml:space="preserve"> </w:t>
      </w:r>
      <w:proofErr w:type="gramStart"/>
      <w:r w:rsidR="00891CB4">
        <w:rPr>
          <w:rFonts w:asciiTheme="minorEastAsia" w:hAnsiTheme="minorEastAsia" w:cstheme="minorEastAsia"/>
          <w:sz w:val="20"/>
          <w:szCs w:val="20"/>
        </w:rPr>
        <w:t xml:space="preserve">Nine </w:t>
      </w:r>
      <w:r w:rsidR="009669C7" w:rsidRPr="009669C7">
        <w:rPr>
          <w:rFonts w:asciiTheme="minorEastAsia" w:hAnsiTheme="minorEastAsia" w:cstheme="minorEastAsia" w:hint="eastAsia"/>
          <w:sz w:val="20"/>
          <w:szCs w:val="20"/>
        </w:rPr>
        <w:t>U.S. climate regions defined by National Climate Data Center.</w:t>
      </w:r>
      <w:proofErr w:type="gramEnd"/>
      <w:r w:rsidR="009669C7" w:rsidRPr="009669C7">
        <w:rPr>
          <w:rFonts w:asciiTheme="minorEastAsia" w:hAnsiTheme="minorEastAsia" w:cstheme="minorEastAsia" w:hint="eastAsia"/>
          <w:sz w:val="20"/>
          <w:szCs w:val="20"/>
        </w:rPr>
        <w:t xml:space="preserve"> </w:t>
      </w:r>
    </w:p>
    <w:p w:rsidR="00F52743" w:rsidRDefault="00F52743" w:rsidP="00284F2F">
      <w:pPr>
        <w:spacing w:after="0"/>
        <w:jc w:val="both"/>
        <w:rPr>
          <w:rFonts w:ascii="Times New Roman" w:hAnsi="Times New Roman" w:cs="Times New Roman"/>
          <w:b/>
          <w:sz w:val="24"/>
          <w:szCs w:val="24"/>
        </w:rPr>
      </w:pPr>
    </w:p>
    <w:p w:rsidR="00253645" w:rsidRPr="00253645" w:rsidRDefault="00253645" w:rsidP="00284F2F">
      <w:pPr>
        <w:spacing w:after="0"/>
        <w:jc w:val="both"/>
        <w:rPr>
          <w:rFonts w:ascii="Times New Roman" w:hAnsi="Times New Roman" w:cs="Times New Roman"/>
          <w:b/>
          <w:sz w:val="24"/>
          <w:szCs w:val="24"/>
        </w:rPr>
      </w:pPr>
      <w:r w:rsidRPr="00253645">
        <w:rPr>
          <w:rFonts w:ascii="Times New Roman" w:hAnsi="Times New Roman" w:cs="Times New Roman"/>
          <w:b/>
          <w:sz w:val="24"/>
          <w:szCs w:val="24"/>
        </w:rPr>
        <w:t>Prediction Tools</w:t>
      </w:r>
    </w:p>
    <w:p w:rsidR="00274AB6" w:rsidRDefault="00253645" w:rsidP="00060FAE">
      <w:pPr>
        <w:spacing w:after="0"/>
        <w:jc w:val="both"/>
        <w:rPr>
          <w:rFonts w:ascii="Times New Roman" w:hAnsi="Times New Roman" w:cs="Times New Roman"/>
          <w:sz w:val="24"/>
          <w:szCs w:val="24"/>
        </w:rPr>
      </w:pPr>
      <w:r>
        <w:rPr>
          <w:rFonts w:ascii="Times New Roman" w:hAnsi="Times New Roman" w:cs="Times New Roman"/>
          <w:sz w:val="24"/>
          <w:szCs w:val="24"/>
        </w:rPr>
        <w:t xml:space="preserve">Seasonal tornado counts (EF1-EF5) within a 200km radius from each of 1°×1° grid points </w:t>
      </w:r>
      <w:r w:rsidR="007023F3">
        <w:rPr>
          <w:rFonts w:ascii="Times New Roman" w:hAnsi="Times New Roman" w:cs="Times New Roman"/>
          <w:sz w:val="24"/>
          <w:szCs w:val="24"/>
        </w:rPr>
        <w:t xml:space="preserve">(tornado density) </w:t>
      </w:r>
      <w:r w:rsidR="003A462E">
        <w:rPr>
          <w:rFonts w:ascii="Times New Roman" w:hAnsi="Times New Roman" w:cs="Times New Roman"/>
          <w:sz w:val="24"/>
          <w:szCs w:val="24"/>
        </w:rPr>
        <w:t xml:space="preserve">are predicted. </w:t>
      </w:r>
      <w:r w:rsidR="00F83C80" w:rsidRPr="00F83C80">
        <w:rPr>
          <w:rFonts w:ascii="Times New Roman" w:hAnsi="Times New Roman" w:cs="Times New Roman"/>
          <w:sz w:val="24"/>
          <w:szCs w:val="24"/>
        </w:rPr>
        <w:t xml:space="preserve">The </w:t>
      </w:r>
      <w:r w:rsidR="00F83C80">
        <w:rPr>
          <w:rFonts w:ascii="Times New Roman" w:hAnsi="Times New Roman" w:cs="Times New Roman"/>
          <w:sz w:val="24"/>
          <w:szCs w:val="24"/>
        </w:rPr>
        <w:t xml:space="preserve">enhanced </w:t>
      </w:r>
      <w:r w:rsidR="00F83C80" w:rsidRPr="00F83C80">
        <w:rPr>
          <w:rFonts w:ascii="Times New Roman" w:hAnsi="Times New Roman" w:cs="Times New Roman"/>
          <w:sz w:val="24"/>
          <w:szCs w:val="24"/>
        </w:rPr>
        <w:t>Fujita scale-0 (</w:t>
      </w:r>
      <w:r w:rsidR="00F83C80">
        <w:rPr>
          <w:rFonts w:ascii="Times New Roman" w:hAnsi="Times New Roman" w:cs="Times New Roman"/>
          <w:sz w:val="24"/>
          <w:szCs w:val="24"/>
        </w:rPr>
        <w:t>E</w:t>
      </w:r>
      <w:r w:rsidR="00F83C80" w:rsidRPr="00F83C80">
        <w:rPr>
          <w:rFonts w:ascii="Times New Roman" w:hAnsi="Times New Roman" w:cs="Times New Roman"/>
          <w:sz w:val="24"/>
          <w:szCs w:val="24"/>
        </w:rPr>
        <w:t xml:space="preserve">F0) tornadoes are excluded in our analysis to avoid a spurious long-term trend in the severe weather database. </w:t>
      </w:r>
      <w:r w:rsidR="00F83C80" w:rsidRPr="00F83C80">
        <w:rPr>
          <w:rFonts w:ascii="Times New Roman" w:eastAsia="Arial" w:hAnsi="Times New Roman" w:cs="Times New Roman"/>
          <w:sz w:val="24"/>
          <w:szCs w:val="24"/>
        </w:rPr>
        <w:t xml:space="preserve">To avoid double-counting, the location and </w:t>
      </w:r>
      <w:r w:rsidR="00F83C80">
        <w:rPr>
          <w:rFonts w:ascii="Times New Roman" w:eastAsia="Arial" w:hAnsi="Times New Roman" w:cs="Times New Roman"/>
          <w:sz w:val="24"/>
          <w:szCs w:val="24"/>
        </w:rPr>
        <w:t>E</w:t>
      </w:r>
      <w:r w:rsidR="00F83C80" w:rsidRPr="00F83C80">
        <w:rPr>
          <w:rFonts w:ascii="Times New Roman" w:eastAsia="Arial" w:hAnsi="Times New Roman" w:cs="Times New Roman"/>
          <w:sz w:val="24"/>
          <w:szCs w:val="24"/>
        </w:rPr>
        <w:t xml:space="preserve">F-scale of each tornado are determined at the time when each tornado achieves its maximum </w:t>
      </w:r>
      <w:r w:rsidR="00F83C80">
        <w:rPr>
          <w:rFonts w:ascii="Times New Roman" w:eastAsia="Arial" w:hAnsi="Times New Roman" w:cs="Times New Roman"/>
          <w:sz w:val="24"/>
          <w:szCs w:val="24"/>
        </w:rPr>
        <w:t>E</w:t>
      </w:r>
      <w:r w:rsidR="00F83C80" w:rsidRPr="00F83C80">
        <w:rPr>
          <w:rFonts w:ascii="Times New Roman" w:eastAsia="Arial" w:hAnsi="Times New Roman" w:cs="Times New Roman"/>
          <w:sz w:val="24"/>
          <w:szCs w:val="24"/>
        </w:rPr>
        <w:t>F-scale.</w:t>
      </w:r>
      <w:r w:rsidR="00F83C80">
        <w:rPr>
          <w:rFonts w:ascii="Times New Roman" w:eastAsia="Arial" w:hAnsi="Times New Roman" w:cs="Times New Roman"/>
          <w:sz w:val="24"/>
          <w:szCs w:val="24"/>
        </w:rPr>
        <w:t xml:space="preserve"> </w:t>
      </w:r>
      <w:r w:rsidR="003A462E">
        <w:rPr>
          <w:rFonts w:ascii="Times New Roman" w:hAnsi="Times New Roman" w:cs="Times New Roman"/>
          <w:sz w:val="24"/>
          <w:szCs w:val="24"/>
        </w:rPr>
        <w:t>The prediction is based on</w:t>
      </w:r>
      <w:r>
        <w:rPr>
          <w:rFonts w:ascii="Times New Roman" w:hAnsi="Times New Roman" w:cs="Times New Roman"/>
          <w:sz w:val="24"/>
          <w:szCs w:val="24"/>
        </w:rPr>
        <w:t xml:space="preserve"> </w:t>
      </w:r>
      <w:r w:rsidR="003A462E">
        <w:rPr>
          <w:rFonts w:ascii="Times New Roman" w:hAnsi="Times New Roman" w:cs="Times New Roman"/>
          <w:sz w:val="24"/>
          <w:szCs w:val="24"/>
        </w:rPr>
        <w:t xml:space="preserve">a hybrid statistical-dynamical model that uses CFSv2 ensemble forecasts of March-May SST anomalies. </w:t>
      </w:r>
      <w:r w:rsidR="00F83C80">
        <w:rPr>
          <w:rFonts w:ascii="Times New Roman" w:hAnsi="Times New Roman" w:cs="Times New Roman"/>
          <w:sz w:val="24"/>
          <w:szCs w:val="24"/>
        </w:rPr>
        <w:t>T</w:t>
      </w:r>
      <w:r w:rsidR="003A462E">
        <w:rPr>
          <w:rFonts w:ascii="Times New Roman" w:hAnsi="Times New Roman" w:cs="Times New Roman"/>
          <w:sz w:val="24"/>
          <w:szCs w:val="24"/>
        </w:rPr>
        <w:t>hree predictors are derived from the 1</w:t>
      </w:r>
      <w:r w:rsidR="003A462E" w:rsidRPr="003A462E">
        <w:rPr>
          <w:rFonts w:ascii="Times New Roman" w:hAnsi="Times New Roman" w:cs="Times New Roman"/>
          <w:sz w:val="24"/>
          <w:szCs w:val="24"/>
          <w:vertAlign w:val="superscript"/>
        </w:rPr>
        <w:t>st</w:t>
      </w:r>
      <w:r w:rsidR="003A462E">
        <w:rPr>
          <w:rFonts w:ascii="Times New Roman" w:hAnsi="Times New Roman" w:cs="Times New Roman"/>
          <w:sz w:val="24"/>
          <w:szCs w:val="24"/>
        </w:rPr>
        <w:t xml:space="preserve"> and 2</w:t>
      </w:r>
      <w:r w:rsidR="003A462E" w:rsidRPr="003A462E">
        <w:rPr>
          <w:rFonts w:ascii="Times New Roman" w:hAnsi="Times New Roman" w:cs="Times New Roman"/>
          <w:sz w:val="24"/>
          <w:szCs w:val="24"/>
          <w:vertAlign w:val="superscript"/>
        </w:rPr>
        <w:t>nd</w:t>
      </w:r>
      <w:r w:rsidR="003A462E">
        <w:rPr>
          <w:rFonts w:ascii="Times New Roman" w:hAnsi="Times New Roman" w:cs="Times New Roman"/>
          <w:sz w:val="24"/>
          <w:szCs w:val="24"/>
        </w:rPr>
        <w:t xml:space="preserve"> EOF modes of tropical pacific SST anomalies and the 1</w:t>
      </w:r>
      <w:r w:rsidR="003A462E" w:rsidRPr="003A462E">
        <w:rPr>
          <w:rFonts w:ascii="Times New Roman" w:hAnsi="Times New Roman" w:cs="Times New Roman"/>
          <w:sz w:val="24"/>
          <w:szCs w:val="24"/>
          <w:vertAlign w:val="superscript"/>
        </w:rPr>
        <w:t>st</w:t>
      </w:r>
      <w:r w:rsidR="003A462E">
        <w:rPr>
          <w:rFonts w:ascii="Times New Roman" w:hAnsi="Times New Roman" w:cs="Times New Roman"/>
          <w:sz w:val="24"/>
          <w:szCs w:val="24"/>
        </w:rPr>
        <w:t xml:space="preserve"> EOF modes of North Atlantic SST anomalies</w:t>
      </w:r>
      <w:r w:rsidR="00F83C80">
        <w:rPr>
          <w:rFonts w:ascii="Times New Roman" w:hAnsi="Times New Roman" w:cs="Times New Roman"/>
          <w:sz w:val="24"/>
          <w:szCs w:val="24"/>
        </w:rPr>
        <w:t xml:space="preserve"> (Lee et al. 2016)</w:t>
      </w:r>
      <w:r w:rsidR="003A462E">
        <w:rPr>
          <w:rFonts w:ascii="Times New Roman" w:hAnsi="Times New Roman" w:cs="Times New Roman"/>
          <w:sz w:val="24"/>
          <w:szCs w:val="24"/>
        </w:rPr>
        <w:t xml:space="preserve">. Partial linear regression in the context of multiple linear regression analysis is used with the three predictors to forecast tornado counts and tornado days for March-May. </w:t>
      </w:r>
    </w:p>
    <w:p w:rsidR="003A462E" w:rsidRDefault="003A462E" w:rsidP="00060FAE">
      <w:pPr>
        <w:spacing w:after="0"/>
        <w:jc w:val="both"/>
        <w:rPr>
          <w:rFonts w:ascii="Times New Roman" w:hAnsi="Times New Roman" w:cs="Times New Roman"/>
          <w:sz w:val="24"/>
          <w:szCs w:val="24"/>
        </w:rPr>
      </w:pPr>
    </w:p>
    <w:p w:rsidR="001B4127" w:rsidRPr="001B4127" w:rsidRDefault="001B4127" w:rsidP="00B074DA">
      <w:pPr>
        <w:pStyle w:val="BodyTextIndent"/>
        <w:spacing w:line="276" w:lineRule="auto"/>
        <w:ind w:left="0" w:firstLine="0"/>
        <w:jc w:val="both"/>
        <w:rPr>
          <w:rFonts w:eastAsia="Arial"/>
          <w:b/>
        </w:rPr>
      </w:pPr>
      <w:r w:rsidRPr="001B4127">
        <w:rPr>
          <w:b/>
          <w:szCs w:val="24"/>
        </w:rPr>
        <w:t>References</w:t>
      </w:r>
    </w:p>
    <w:p w:rsidR="001B4127" w:rsidRDefault="001B4127" w:rsidP="001B4127">
      <w:pPr>
        <w:pStyle w:val="WW-BodyText2"/>
        <w:spacing w:line="276" w:lineRule="auto"/>
        <w:ind w:left="360" w:hanging="360"/>
        <w:rPr>
          <w:szCs w:val="24"/>
        </w:rPr>
      </w:pPr>
      <w:proofErr w:type="spellStart"/>
      <w:r>
        <w:t>Doswell</w:t>
      </w:r>
      <w:proofErr w:type="spellEnd"/>
      <w:r>
        <w:t xml:space="preserve"> III C A and </w:t>
      </w:r>
      <w:proofErr w:type="spellStart"/>
      <w:r>
        <w:t>Bosart</w:t>
      </w:r>
      <w:proofErr w:type="spellEnd"/>
      <w:r>
        <w:t xml:space="preserve"> L F 2001 Extratropical synoptic-scale processes and severe convection </w:t>
      </w:r>
      <w:r w:rsidRPr="00D85EA2">
        <w:rPr>
          <w:i/>
        </w:rPr>
        <w:t xml:space="preserve">Severe Convective Storms </w:t>
      </w:r>
      <w:proofErr w:type="spellStart"/>
      <w:proofErr w:type="gramStart"/>
      <w:r>
        <w:t>ed</w:t>
      </w:r>
      <w:proofErr w:type="spellEnd"/>
      <w:proofErr w:type="gramEnd"/>
      <w:r>
        <w:t xml:space="preserve"> C A </w:t>
      </w:r>
      <w:proofErr w:type="spellStart"/>
      <w:r>
        <w:t>Doswell</w:t>
      </w:r>
      <w:proofErr w:type="spellEnd"/>
      <w:r>
        <w:t xml:space="preserve"> III (Boston, MA: American Meteorological Society)</w:t>
      </w:r>
    </w:p>
    <w:p w:rsidR="00640D11" w:rsidRDefault="00640D11" w:rsidP="001B4127">
      <w:pPr>
        <w:spacing w:after="0"/>
        <w:ind w:left="360" w:hanging="360"/>
        <w:jc w:val="both"/>
        <w:rPr>
          <w:rFonts w:ascii="Times New Roman" w:hAnsi="Times New Roman" w:cs="Times New Roman"/>
          <w:sz w:val="24"/>
          <w:szCs w:val="24"/>
        </w:rPr>
      </w:pPr>
      <w:proofErr w:type="gramStart"/>
      <w:r w:rsidRPr="00640D11">
        <w:rPr>
          <w:rFonts w:ascii="Times New Roman" w:hAnsi="Times New Roman" w:cs="Times New Roman"/>
          <w:sz w:val="24"/>
          <w:szCs w:val="24"/>
        </w:rPr>
        <w:t xml:space="preserve">Lee, S.-K., P. N. </w:t>
      </w:r>
      <w:proofErr w:type="spellStart"/>
      <w:r w:rsidRPr="00640D11">
        <w:rPr>
          <w:rFonts w:ascii="Times New Roman" w:hAnsi="Times New Roman" w:cs="Times New Roman"/>
          <w:sz w:val="24"/>
          <w:szCs w:val="24"/>
        </w:rPr>
        <w:t>DiNezio</w:t>
      </w:r>
      <w:proofErr w:type="spellEnd"/>
      <w:r w:rsidRPr="00640D11">
        <w:rPr>
          <w:rFonts w:ascii="Times New Roman" w:hAnsi="Times New Roman" w:cs="Times New Roman"/>
          <w:sz w:val="24"/>
          <w:szCs w:val="24"/>
        </w:rPr>
        <w:t>, E.-S.</w:t>
      </w:r>
      <w:proofErr w:type="gramEnd"/>
      <w:r w:rsidRPr="00640D11">
        <w:rPr>
          <w:rFonts w:ascii="Times New Roman" w:hAnsi="Times New Roman" w:cs="Times New Roman"/>
          <w:sz w:val="24"/>
          <w:szCs w:val="24"/>
        </w:rPr>
        <w:t xml:space="preserve"> </w:t>
      </w:r>
      <w:proofErr w:type="gramStart"/>
      <w:r w:rsidRPr="00640D11">
        <w:rPr>
          <w:rFonts w:ascii="Times New Roman" w:hAnsi="Times New Roman" w:cs="Times New Roman"/>
          <w:sz w:val="24"/>
          <w:szCs w:val="24"/>
        </w:rPr>
        <w:t>Chung, S.-W.</w:t>
      </w:r>
      <w:proofErr w:type="gramEnd"/>
      <w:r w:rsidRPr="00640D11">
        <w:rPr>
          <w:rFonts w:ascii="Times New Roman" w:hAnsi="Times New Roman" w:cs="Times New Roman"/>
          <w:sz w:val="24"/>
          <w:szCs w:val="24"/>
        </w:rPr>
        <w:t xml:space="preserve"> </w:t>
      </w:r>
      <w:proofErr w:type="spellStart"/>
      <w:r w:rsidRPr="00640D11">
        <w:rPr>
          <w:rFonts w:ascii="Times New Roman" w:hAnsi="Times New Roman" w:cs="Times New Roman"/>
          <w:sz w:val="24"/>
          <w:szCs w:val="24"/>
        </w:rPr>
        <w:t>Yeh</w:t>
      </w:r>
      <w:proofErr w:type="spellEnd"/>
      <w:r w:rsidRPr="00640D11">
        <w:rPr>
          <w:rFonts w:ascii="Times New Roman" w:hAnsi="Times New Roman" w:cs="Times New Roman"/>
          <w:sz w:val="24"/>
          <w:szCs w:val="24"/>
        </w:rPr>
        <w:t xml:space="preserve">, A. T. Wittenberg and C. Wang, 2014: Spring persistence, transition and resurgence of El Nino. </w:t>
      </w:r>
      <w:proofErr w:type="spellStart"/>
      <w:proofErr w:type="gramStart"/>
      <w:r w:rsidRPr="00640D11">
        <w:rPr>
          <w:rFonts w:ascii="Times New Roman" w:hAnsi="Times New Roman" w:cs="Times New Roman"/>
          <w:i/>
          <w:sz w:val="24"/>
          <w:szCs w:val="24"/>
        </w:rPr>
        <w:t>Geophys</w:t>
      </w:r>
      <w:proofErr w:type="spellEnd"/>
      <w:r w:rsidRPr="00640D11">
        <w:rPr>
          <w:rFonts w:ascii="Times New Roman" w:hAnsi="Times New Roman" w:cs="Times New Roman"/>
          <w:i/>
          <w:sz w:val="24"/>
          <w:szCs w:val="24"/>
        </w:rPr>
        <w:t>.</w:t>
      </w:r>
      <w:proofErr w:type="gramEnd"/>
      <w:r w:rsidRPr="00640D11">
        <w:rPr>
          <w:rFonts w:ascii="Times New Roman" w:hAnsi="Times New Roman" w:cs="Times New Roman"/>
          <w:i/>
          <w:sz w:val="24"/>
          <w:szCs w:val="24"/>
        </w:rPr>
        <w:t xml:space="preserve"> Res. Lett</w:t>
      </w:r>
      <w:r w:rsidRPr="00640D11">
        <w:rPr>
          <w:rFonts w:ascii="Times New Roman" w:hAnsi="Times New Roman" w:cs="Times New Roman"/>
          <w:sz w:val="24"/>
          <w:szCs w:val="24"/>
        </w:rPr>
        <w:t>., 41, 8578-8585, doi</w:t>
      </w:r>
      <w:proofErr w:type="gramStart"/>
      <w:r w:rsidRPr="00640D11">
        <w:rPr>
          <w:rFonts w:ascii="Times New Roman" w:hAnsi="Times New Roman" w:cs="Times New Roman"/>
          <w:sz w:val="24"/>
          <w:szCs w:val="24"/>
        </w:rPr>
        <w:t>:10.1002</w:t>
      </w:r>
      <w:proofErr w:type="gramEnd"/>
      <w:r w:rsidRPr="00640D11">
        <w:rPr>
          <w:rFonts w:ascii="Times New Roman" w:hAnsi="Times New Roman" w:cs="Times New Roman"/>
          <w:sz w:val="24"/>
          <w:szCs w:val="24"/>
        </w:rPr>
        <w:t>/2014GL062484.</w:t>
      </w:r>
    </w:p>
    <w:p w:rsidR="00274AB6" w:rsidRDefault="001B4127" w:rsidP="001B4127">
      <w:pPr>
        <w:spacing w:after="0"/>
        <w:ind w:left="360" w:hanging="360"/>
        <w:jc w:val="both"/>
        <w:rPr>
          <w:rFonts w:ascii="Times New Roman" w:hAnsi="Times New Roman" w:cs="Times New Roman"/>
          <w:sz w:val="24"/>
          <w:szCs w:val="24"/>
        </w:rPr>
      </w:pPr>
      <w:r w:rsidRPr="001B4127">
        <w:rPr>
          <w:rFonts w:ascii="Times New Roman" w:hAnsi="Times New Roman" w:cs="Times New Roman"/>
          <w:sz w:val="24"/>
          <w:szCs w:val="24"/>
        </w:rPr>
        <w:lastRenderedPageBreak/>
        <w:t>Lee, S.-K., A. T. Wittenberg, D. B. Enfield, S. J. Weaver, C. Wang and R. M. Atlas, 201</w:t>
      </w:r>
      <w:r>
        <w:rPr>
          <w:rFonts w:ascii="Times New Roman" w:hAnsi="Times New Roman" w:cs="Times New Roman"/>
          <w:sz w:val="24"/>
          <w:szCs w:val="24"/>
        </w:rPr>
        <w:t>6</w:t>
      </w:r>
      <w:r w:rsidRPr="001B4127">
        <w:rPr>
          <w:rFonts w:ascii="Times New Roman" w:hAnsi="Times New Roman" w:cs="Times New Roman"/>
          <w:sz w:val="24"/>
          <w:szCs w:val="24"/>
        </w:rPr>
        <w:t>: Springtime U.S. regional tornado outbreaks and their links to ENSO flavors and North Atlantic SST variability, Submitted.</w:t>
      </w:r>
    </w:p>
    <w:p w:rsidR="005A7AEB" w:rsidRDefault="005A7AEB" w:rsidP="00284F2F">
      <w:pPr>
        <w:spacing w:after="0"/>
        <w:jc w:val="both"/>
        <w:rPr>
          <w:rFonts w:ascii="Times New Roman" w:hAnsi="Times New Roman" w:cs="Times New Roman"/>
          <w:sz w:val="24"/>
          <w:szCs w:val="24"/>
        </w:rPr>
      </w:pPr>
    </w:p>
    <w:p w:rsidR="00CC42C9" w:rsidRPr="00CC42C9" w:rsidRDefault="00CC42C9" w:rsidP="00CC42C9">
      <w:pPr>
        <w:spacing w:after="0"/>
        <w:jc w:val="both"/>
        <w:rPr>
          <w:rFonts w:ascii="Times New Roman" w:hAnsi="Times New Roman" w:cs="Times New Roman"/>
          <w:b/>
          <w:sz w:val="24"/>
          <w:szCs w:val="24"/>
        </w:rPr>
      </w:pPr>
      <w:r w:rsidRPr="00CC42C9">
        <w:rPr>
          <w:rFonts w:ascii="Times New Roman" w:hAnsi="Times New Roman" w:cs="Times New Roman"/>
          <w:b/>
          <w:sz w:val="24"/>
          <w:szCs w:val="24"/>
        </w:rPr>
        <w:t>Forecasters:</w:t>
      </w:r>
    </w:p>
    <w:p w:rsidR="00CC42C9" w:rsidRDefault="00CC42C9" w:rsidP="00CC42C9">
      <w:pPr>
        <w:spacing w:after="0"/>
        <w:jc w:val="both"/>
        <w:rPr>
          <w:rFonts w:ascii="Times New Roman" w:hAnsi="Times New Roman" w:cs="Times New Roman"/>
          <w:sz w:val="24"/>
          <w:szCs w:val="24"/>
        </w:rPr>
      </w:pPr>
      <w:r>
        <w:rPr>
          <w:rFonts w:ascii="Times New Roman" w:hAnsi="Times New Roman" w:cs="Times New Roman"/>
          <w:sz w:val="24"/>
          <w:szCs w:val="24"/>
        </w:rPr>
        <w:t xml:space="preserve">Dr. </w:t>
      </w:r>
      <w:r w:rsidRPr="00CC42C9">
        <w:rPr>
          <w:rFonts w:ascii="Times New Roman" w:hAnsi="Times New Roman" w:cs="Times New Roman"/>
          <w:sz w:val="24"/>
          <w:szCs w:val="24"/>
        </w:rPr>
        <w:t>Sang-Ki Lee</w:t>
      </w:r>
      <w:r w:rsidR="00274AB6" w:rsidRPr="00274AB6">
        <w:rPr>
          <w:rFonts w:ascii="Times New Roman" w:hAnsi="Times New Roman" w:cs="Times New Roman"/>
          <w:sz w:val="24"/>
          <w:szCs w:val="24"/>
          <w:vertAlign w:val="superscript"/>
        </w:rPr>
        <w:t>1</w:t>
      </w:r>
      <w:proofErr w:type="gramStart"/>
      <w:r w:rsidR="00274AB6" w:rsidRPr="00274AB6">
        <w:rPr>
          <w:rFonts w:ascii="Times New Roman" w:hAnsi="Times New Roman" w:cs="Times New Roman"/>
          <w:sz w:val="24"/>
          <w:szCs w:val="24"/>
          <w:vertAlign w:val="superscript"/>
        </w:rPr>
        <w:t>,2</w:t>
      </w:r>
      <w:proofErr w:type="gramEnd"/>
      <w:r w:rsidR="00274AB6">
        <w:rPr>
          <w:rFonts w:ascii="Times New Roman" w:hAnsi="Times New Roman" w:cs="Times New Roman"/>
          <w:sz w:val="24"/>
          <w:szCs w:val="24"/>
        </w:rPr>
        <w:t>:</w:t>
      </w:r>
      <w:r>
        <w:rPr>
          <w:rFonts w:ascii="Times New Roman" w:hAnsi="Times New Roman" w:cs="Times New Roman"/>
          <w:sz w:val="24"/>
          <w:szCs w:val="24"/>
        </w:rPr>
        <w:t xml:space="preserve"> </w:t>
      </w:r>
      <w:hyperlink r:id="rId15" w:history="1">
        <w:r w:rsidR="00A06C9A" w:rsidRPr="002821C6">
          <w:rPr>
            <w:rStyle w:val="Hyperlink"/>
            <w:rFonts w:ascii="Times New Roman" w:hAnsi="Times New Roman" w:cs="Times New Roman"/>
            <w:sz w:val="24"/>
            <w:szCs w:val="24"/>
          </w:rPr>
          <w:t>sang-ki.lee@noaa.gov</w:t>
        </w:r>
      </w:hyperlink>
    </w:p>
    <w:p w:rsidR="00CC42C9" w:rsidRDefault="00CC42C9" w:rsidP="00CC42C9">
      <w:pPr>
        <w:spacing w:after="0"/>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Hosmay</w:t>
      </w:r>
      <w:proofErr w:type="spellEnd"/>
      <w:r>
        <w:rPr>
          <w:rFonts w:ascii="Times New Roman" w:hAnsi="Times New Roman" w:cs="Times New Roman"/>
          <w:sz w:val="24"/>
          <w:szCs w:val="24"/>
        </w:rPr>
        <w:t xml:space="preserve"> Lopez</w:t>
      </w:r>
      <w:r w:rsidR="00274AB6" w:rsidRPr="00274AB6">
        <w:rPr>
          <w:rFonts w:ascii="Times New Roman" w:hAnsi="Times New Roman" w:cs="Times New Roman"/>
          <w:sz w:val="24"/>
          <w:szCs w:val="24"/>
          <w:vertAlign w:val="superscript"/>
        </w:rPr>
        <w:t>1</w:t>
      </w:r>
      <w:proofErr w:type="gramStart"/>
      <w:r w:rsidR="00274AB6" w:rsidRPr="00274AB6">
        <w:rPr>
          <w:rFonts w:ascii="Times New Roman" w:hAnsi="Times New Roman" w:cs="Times New Roman"/>
          <w:sz w:val="24"/>
          <w:szCs w:val="24"/>
          <w:vertAlign w:val="superscript"/>
        </w:rPr>
        <w:t>,2</w:t>
      </w:r>
      <w:proofErr w:type="gramEnd"/>
      <w:r w:rsidR="00274AB6">
        <w:rPr>
          <w:rFonts w:ascii="Times New Roman" w:hAnsi="Times New Roman" w:cs="Times New Roman"/>
          <w:sz w:val="24"/>
          <w:szCs w:val="24"/>
        </w:rPr>
        <w:t>:</w:t>
      </w:r>
      <w:r>
        <w:rPr>
          <w:rFonts w:ascii="Times New Roman" w:hAnsi="Times New Roman" w:cs="Times New Roman"/>
          <w:sz w:val="24"/>
          <w:szCs w:val="24"/>
        </w:rPr>
        <w:t xml:space="preserve"> </w:t>
      </w:r>
      <w:hyperlink r:id="rId16" w:history="1">
        <w:r w:rsidR="00A06C9A" w:rsidRPr="002821C6">
          <w:rPr>
            <w:rStyle w:val="Hyperlink"/>
            <w:rFonts w:ascii="Times New Roman" w:hAnsi="Times New Roman" w:cs="Times New Roman"/>
            <w:sz w:val="24"/>
            <w:szCs w:val="24"/>
          </w:rPr>
          <w:t>hosmay.lopez@noaa.gov</w:t>
        </w:r>
      </w:hyperlink>
    </w:p>
    <w:p w:rsidR="00CC42C9" w:rsidRDefault="00CC42C9" w:rsidP="00CC42C9">
      <w:pPr>
        <w:spacing w:after="0"/>
        <w:jc w:val="both"/>
        <w:rPr>
          <w:rFonts w:ascii="Times New Roman" w:hAnsi="Times New Roman" w:cs="Times New Roman"/>
          <w:sz w:val="24"/>
          <w:szCs w:val="24"/>
        </w:rPr>
      </w:pPr>
      <w:r>
        <w:rPr>
          <w:rFonts w:ascii="Times New Roman" w:hAnsi="Times New Roman" w:cs="Times New Roman"/>
          <w:sz w:val="24"/>
          <w:szCs w:val="24"/>
        </w:rPr>
        <w:t>Dr. Andrew Wittenberg</w:t>
      </w:r>
      <w:r w:rsidR="00274AB6" w:rsidRPr="00274AB6">
        <w:rPr>
          <w:rFonts w:ascii="Times New Roman" w:hAnsi="Times New Roman" w:cs="Times New Roman"/>
          <w:sz w:val="24"/>
          <w:szCs w:val="24"/>
          <w:vertAlign w:val="superscript"/>
        </w:rPr>
        <w:t>3</w:t>
      </w:r>
      <w:r w:rsidR="00274AB6">
        <w:rPr>
          <w:rFonts w:ascii="Times New Roman" w:hAnsi="Times New Roman" w:cs="Times New Roman"/>
          <w:sz w:val="24"/>
          <w:szCs w:val="24"/>
        </w:rPr>
        <w:t>:</w:t>
      </w:r>
      <w:r>
        <w:rPr>
          <w:rFonts w:ascii="Times New Roman" w:hAnsi="Times New Roman" w:cs="Times New Roman"/>
          <w:sz w:val="24"/>
          <w:szCs w:val="24"/>
        </w:rPr>
        <w:t xml:space="preserve"> </w:t>
      </w:r>
      <w:hyperlink r:id="rId17" w:history="1">
        <w:r w:rsidR="00A06C9A" w:rsidRPr="002821C6">
          <w:rPr>
            <w:rStyle w:val="Hyperlink"/>
            <w:rFonts w:ascii="Times New Roman" w:hAnsi="Times New Roman" w:cs="Times New Roman"/>
            <w:sz w:val="24"/>
            <w:szCs w:val="24"/>
          </w:rPr>
          <w:t>andrew.wittenberg@noaa.gov</w:t>
        </w:r>
      </w:hyperlink>
    </w:p>
    <w:p w:rsidR="00CC42C9" w:rsidRDefault="00CC42C9" w:rsidP="00CC42C9">
      <w:pPr>
        <w:spacing w:after="0"/>
        <w:jc w:val="both"/>
        <w:rPr>
          <w:rFonts w:ascii="Times New Roman" w:hAnsi="Times New Roman" w:cs="Times New Roman"/>
          <w:sz w:val="24"/>
          <w:szCs w:val="24"/>
        </w:rPr>
      </w:pPr>
    </w:p>
    <w:p w:rsidR="00CC42C9" w:rsidRPr="00CC42C9" w:rsidRDefault="005A7AEB" w:rsidP="00CC42C9">
      <w:pPr>
        <w:spacing w:after="0"/>
        <w:jc w:val="both"/>
        <w:rPr>
          <w:rFonts w:ascii="Times New Roman" w:hAnsi="Times New Roman" w:cs="Times New Roman"/>
          <w:b/>
          <w:sz w:val="24"/>
          <w:szCs w:val="24"/>
        </w:rPr>
      </w:pPr>
      <w:r>
        <w:rPr>
          <w:rFonts w:ascii="Times New Roman" w:hAnsi="Times New Roman" w:cs="Times New Roman"/>
          <w:b/>
          <w:sz w:val="24"/>
          <w:szCs w:val="24"/>
        </w:rPr>
        <w:t>Consultants</w:t>
      </w:r>
    </w:p>
    <w:p w:rsidR="00274AB6" w:rsidRDefault="00CC42C9" w:rsidP="00CC42C9">
      <w:pPr>
        <w:spacing w:after="0"/>
        <w:jc w:val="both"/>
        <w:rPr>
          <w:rFonts w:ascii="Times New Roman" w:hAnsi="Times New Roman" w:cs="Times New Roman"/>
          <w:sz w:val="24"/>
          <w:szCs w:val="24"/>
        </w:rPr>
      </w:pPr>
      <w:r>
        <w:rPr>
          <w:rFonts w:ascii="Times New Roman" w:hAnsi="Times New Roman" w:cs="Times New Roman"/>
          <w:sz w:val="24"/>
          <w:szCs w:val="24"/>
        </w:rPr>
        <w:t>Dr. David Enfield</w:t>
      </w:r>
      <w:r w:rsidR="00274AB6" w:rsidRPr="00274AB6">
        <w:rPr>
          <w:rFonts w:ascii="Times New Roman" w:hAnsi="Times New Roman" w:cs="Times New Roman"/>
          <w:sz w:val="24"/>
          <w:szCs w:val="24"/>
          <w:vertAlign w:val="superscript"/>
        </w:rPr>
        <w:t>2</w:t>
      </w:r>
      <w:r w:rsidR="00274AB6">
        <w:rPr>
          <w:rFonts w:ascii="Times New Roman" w:hAnsi="Times New Roman" w:cs="Times New Roman"/>
          <w:sz w:val="24"/>
          <w:szCs w:val="24"/>
        </w:rPr>
        <w:t xml:space="preserve">: </w:t>
      </w:r>
      <w:hyperlink r:id="rId18" w:history="1">
        <w:r w:rsidR="00274AB6" w:rsidRPr="002821C6">
          <w:rPr>
            <w:rStyle w:val="Hyperlink"/>
            <w:rFonts w:ascii="Times New Roman" w:hAnsi="Times New Roman" w:cs="Times New Roman"/>
            <w:sz w:val="24"/>
            <w:szCs w:val="24"/>
          </w:rPr>
          <w:t>denfield@rsmas.miami.edu</w:t>
        </w:r>
      </w:hyperlink>
    </w:p>
    <w:p w:rsidR="00274AB6" w:rsidRDefault="00CC42C9" w:rsidP="00CC42C9">
      <w:pPr>
        <w:spacing w:after="0"/>
        <w:jc w:val="both"/>
        <w:rPr>
          <w:rFonts w:ascii="Times New Roman" w:hAnsi="Times New Roman" w:cs="Times New Roman"/>
          <w:sz w:val="24"/>
          <w:szCs w:val="24"/>
        </w:rPr>
      </w:pPr>
      <w:r>
        <w:rPr>
          <w:rFonts w:ascii="Times New Roman" w:hAnsi="Times New Roman" w:cs="Times New Roman"/>
          <w:sz w:val="24"/>
          <w:szCs w:val="24"/>
        </w:rPr>
        <w:t>Dr. Scott Weaver</w:t>
      </w:r>
      <w:r w:rsidR="00274AB6" w:rsidRPr="00274AB6">
        <w:rPr>
          <w:rFonts w:ascii="Times New Roman" w:hAnsi="Times New Roman" w:cs="Times New Roman"/>
          <w:sz w:val="24"/>
          <w:szCs w:val="24"/>
          <w:vertAlign w:val="superscript"/>
        </w:rPr>
        <w:t>4</w:t>
      </w:r>
      <w:r w:rsidR="00274AB6">
        <w:rPr>
          <w:rFonts w:ascii="Times New Roman" w:hAnsi="Times New Roman" w:cs="Times New Roman"/>
          <w:sz w:val="24"/>
          <w:szCs w:val="24"/>
        </w:rPr>
        <w:t>:</w:t>
      </w:r>
      <w:r>
        <w:rPr>
          <w:rFonts w:ascii="Times New Roman" w:hAnsi="Times New Roman" w:cs="Times New Roman"/>
          <w:sz w:val="24"/>
          <w:szCs w:val="24"/>
        </w:rPr>
        <w:t xml:space="preserve"> </w:t>
      </w:r>
      <w:hyperlink r:id="rId19" w:history="1">
        <w:r w:rsidR="00274AB6" w:rsidRPr="002821C6">
          <w:rPr>
            <w:rStyle w:val="Hyperlink"/>
            <w:rFonts w:ascii="Times New Roman" w:hAnsi="Times New Roman" w:cs="Times New Roman"/>
            <w:sz w:val="24"/>
            <w:szCs w:val="24"/>
          </w:rPr>
          <w:t>sweaver@edf.org</w:t>
        </w:r>
      </w:hyperlink>
    </w:p>
    <w:p w:rsidR="00CC42C9" w:rsidRDefault="00CC42C9" w:rsidP="00CC42C9">
      <w:pPr>
        <w:spacing w:after="0"/>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Chunzai</w:t>
      </w:r>
      <w:proofErr w:type="spellEnd"/>
      <w:r>
        <w:rPr>
          <w:rFonts w:ascii="Times New Roman" w:hAnsi="Times New Roman" w:cs="Times New Roman"/>
          <w:sz w:val="24"/>
          <w:szCs w:val="24"/>
        </w:rPr>
        <w:t xml:space="preserve"> Wang</w:t>
      </w:r>
      <w:r w:rsidR="00274AB6" w:rsidRPr="00274AB6">
        <w:rPr>
          <w:rFonts w:ascii="Times New Roman" w:hAnsi="Times New Roman" w:cs="Times New Roman"/>
          <w:sz w:val="24"/>
          <w:szCs w:val="24"/>
          <w:vertAlign w:val="superscript"/>
        </w:rPr>
        <w:t>1</w:t>
      </w:r>
      <w:r w:rsidR="00274AB6">
        <w:rPr>
          <w:rFonts w:ascii="Times New Roman" w:hAnsi="Times New Roman" w:cs="Times New Roman"/>
          <w:sz w:val="24"/>
          <w:szCs w:val="24"/>
        </w:rPr>
        <w:t>:</w:t>
      </w:r>
      <w:r>
        <w:rPr>
          <w:rFonts w:ascii="Times New Roman" w:hAnsi="Times New Roman" w:cs="Times New Roman"/>
          <w:sz w:val="24"/>
          <w:szCs w:val="24"/>
        </w:rPr>
        <w:t xml:space="preserve"> </w:t>
      </w:r>
      <w:hyperlink r:id="rId20" w:history="1">
        <w:r w:rsidR="00A06C9A" w:rsidRPr="002821C6">
          <w:rPr>
            <w:rStyle w:val="Hyperlink"/>
            <w:rFonts w:ascii="Times New Roman" w:hAnsi="Times New Roman" w:cs="Times New Roman"/>
            <w:sz w:val="24"/>
            <w:szCs w:val="24"/>
          </w:rPr>
          <w:t>chunzai.wang@noaa.gov</w:t>
        </w:r>
      </w:hyperlink>
    </w:p>
    <w:p w:rsidR="00CC42C9" w:rsidRDefault="00CC42C9" w:rsidP="00CC42C9">
      <w:pPr>
        <w:spacing w:after="0"/>
        <w:jc w:val="both"/>
        <w:rPr>
          <w:rFonts w:ascii="Times New Roman" w:hAnsi="Times New Roman" w:cs="Times New Roman"/>
          <w:sz w:val="24"/>
          <w:szCs w:val="24"/>
        </w:rPr>
      </w:pPr>
      <w:r>
        <w:rPr>
          <w:rFonts w:ascii="Times New Roman" w:hAnsi="Times New Roman" w:cs="Times New Roman"/>
          <w:sz w:val="24"/>
          <w:szCs w:val="24"/>
        </w:rPr>
        <w:t>Dr. Robert Atlas</w:t>
      </w:r>
      <w:r w:rsidR="00274AB6" w:rsidRPr="00274AB6">
        <w:rPr>
          <w:rFonts w:ascii="Times New Roman" w:hAnsi="Times New Roman" w:cs="Times New Roman"/>
          <w:sz w:val="24"/>
          <w:szCs w:val="24"/>
          <w:vertAlign w:val="superscript"/>
        </w:rPr>
        <w:t>1</w:t>
      </w:r>
      <w:r w:rsidR="00274AB6">
        <w:rPr>
          <w:rFonts w:ascii="Times New Roman" w:hAnsi="Times New Roman" w:cs="Times New Roman"/>
          <w:sz w:val="24"/>
          <w:szCs w:val="24"/>
        </w:rPr>
        <w:t>:</w:t>
      </w:r>
      <w:r>
        <w:rPr>
          <w:rFonts w:ascii="Times New Roman" w:hAnsi="Times New Roman" w:cs="Times New Roman"/>
          <w:sz w:val="24"/>
          <w:szCs w:val="24"/>
        </w:rPr>
        <w:t xml:space="preserve"> </w:t>
      </w:r>
      <w:hyperlink r:id="rId21" w:history="1">
        <w:r w:rsidR="00A06C9A" w:rsidRPr="002821C6">
          <w:rPr>
            <w:rStyle w:val="Hyperlink"/>
            <w:rFonts w:ascii="Times New Roman" w:hAnsi="Times New Roman" w:cs="Times New Roman"/>
            <w:sz w:val="24"/>
            <w:szCs w:val="24"/>
          </w:rPr>
          <w:t>robert.atlas@noaa.gov</w:t>
        </w:r>
      </w:hyperlink>
    </w:p>
    <w:p w:rsidR="00CC42C9" w:rsidRDefault="00CC42C9" w:rsidP="00CC42C9">
      <w:pPr>
        <w:spacing w:after="0"/>
        <w:jc w:val="both"/>
        <w:rPr>
          <w:rFonts w:ascii="Times New Roman" w:hAnsi="Times New Roman" w:cs="Times New Roman"/>
          <w:sz w:val="24"/>
          <w:szCs w:val="24"/>
        </w:rPr>
      </w:pPr>
      <w:r>
        <w:rPr>
          <w:rFonts w:ascii="Times New Roman" w:hAnsi="Times New Roman" w:cs="Times New Roman"/>
          <w:sz w:val="24"/>
          <w:szCs w:val="24"/>
        </w:rPr>
        <w:t>Dr. Gerry Bell</w:t>
      </w:r>
      <w:r w:rsidR="00274AB6" w:rsidRPr="00274AB6">
        <w:rPr>
          <w:rFonts w:ascii="Times New Roman" w:hAnsi="Times New Roman" w:cs="Times New Roman"/>
          <w:sz w:val="24"/>
          <w:szCs w:val="24"/>
          <w:vertAlign w:val="superscript"/>
        </w:rPr>
        <w:t>5</w:t>
      </w:r>
      <w:r w:rsidR="00274AB6">
        <w:rPr>
          <w:rFonts w:ascii="Times New Roman" w:hAnsi="Times New Roman" w:cs="Times New Roman"/>
          <w:sz w:val="24"/>
          <w:szCs w:val="24"/>
        </w:rPr>
        <w:t>:</w:t>
      </w:r>
      <w:r>
        <w:rPr>
          <w:rFonts w:ascii="Times New Roman" w:hAnsi="Times New Roman" w:cs="Times New Roman"/>
          <w:sz w:val="24"/>
          <w:szCs w:val="24"/>
        </w:rPr>
        <w:t xml:space="preserve"> </w:t>
      </w:r>
      <w:hyperlink r:id="rId22" w:history="1">
        <w:r w:rsidR="00A06C9A" w:rsidRPr="002821C6">
          <w:rPr>
            <w:rStyle w:val="Hyperlink"/>
            <w:rFonts w:ascii="Times New Roman" w:hAnsi="Times New Roman" w:cs="Times New Roman"/>
            <w:sz w:val="24"/>
            <w:szCs w:val="24"/>
          </w:rPr>
          <w:t>gerry.bell@noaa.gov</w:t>
        </w:r>
      </w:hyperlink>
    </w:p>
    <w:p w:rsidR="00CC42C9" w:rsidRDefault="00CC42C9" w:rsidP="00CC42C9">
      <w:pPr>
        <w:spacing w:after="0"/>
        <w:jc w:val="both"/>
        <w:rPr>
          <w:rFonts w:ascii="Times New Roman" w:hAnsi="Times New Roman" w:cs="Times New Roman"/>
          <w:sz w:val="24"/>
          <w:szCs w:val="24"/>
        </w:rPr>
      </w:pPr>
    </w:p>
    <w:p w:rsidR="00274AB6" w:rsidRDefault="00CC42C9" w:rsidP="00274AB6">
      <w:pPr>
        <w:spacing w:after="0"/>
        <w:jc w:val="both"/>
        <w:rPr>
          <w:rFonts w:ascii="Times New Roman" w:hAnsi="Times New Roman" w:cs="Times New Roman"/>
          <w:color w:val="000000"/>
          <w:sz w:val="24"/>
          <w:szCs w:val="24"/>
        </w:rPr>
      </w:pPr>
      <w:r w:rsidRPr="00CC42C9">
        <w:rPr>
          <w:rFonts w:ascii="Times New Roman" w:hAnsi="Times New Roman" w:cs="Times New Roman"/>
          <w:color w:val="000000"/>
          <w:sz w:val="24"/>
          <w:szCs w:val="24"/>
          <w:vertAlign w:val="superscript"/>
        </w:rPr>
        <w:t>1</w:t>
      </w:r>
      <w:r w:rsidR="00274AB6">
        <w:rPr>
          <w:rFonts w:ascii="Times New Roman" w:hAnsi="Times New Roman" w:cs="Times New Roman"/>
          <w:color w:val="000000"/>
          <w:sz w:val="24"/>
          <w:szCs w:val="24"/>
          <w:vertAlign w:val="superscript"/>
        </w:rPr>
        <w:t xml:space="preserve"> </w:t>
      </w:r>
      <w:r w:rsidR="00274AB6" w:rsidRPr="00CC42C9">
        <w:rPr>
          <w:rFonts w:ascii="Times New Roman" w:hAnsi="Times New Roman" w:cs="Times New Roman"/>
          <w:color w:val="000000"/>
          <w:sz w:val="24"/>
          <w:szCs w:val="24"/>
        </w:rPr>
        <w:t xml:space="preserve">Atlantic Oceanographic and Meteorological Laboratory, NOAA, Miami, FL </w:t>
      </w:r>
    </w:p>
    <w:p w:rsidR="00CC42C9" w:rsidRPr="00CC42C9" w:rsidRDefault="00CC42C9" w:rsidP="00274AB6">
      <w:pPr>
        <w:spacing w:after="0"/>
        <w:jc w:val="both"/>
        <w:rPr>
          <w:rFonts w:ascii="Times New Roman" w:hAnsi="Times New Roman" w:cs="Times New Roman"/>
          <w:color w:val="000000"/>
          <w:sz w:val="24"/>
          <w:szCs w:val="24"/>
        </w:rPr>
      </w:pPr>
      <w:r w:rsidRPr="00CC42C9">
        <w:rPr>
          <w:rFonts w:ascii="Times New Roman" w:hAnsi="Times New Roman" w:cs="Times New Roman"/>
          <w:color w:val="000000"/>
          <w:sz w:val="24"/>
          <w:szCs w:val="24"/>
          <w:vertAlign w:val="superscript"/>
        </w:rPr>
        <w:t>2</w:t>
      </w:r>
      <w:r w:rsidR="00274AB6">
        <w:rPr>
          <w:rFonts w:ascii="Times New Roman" w:hAnsi="Times New Roman" w:cs="Times New Roman"/>
          <w:color w:val="000000"/>
          <w:sz w:val="24"/>
          <w:szCs w:val="24"/>
          <w:vertAlign w:val="superscript"/>
        </w:rPr>
        <w:t xml:space="preserve"> </w:t>
      </w:r>
      <w:r w:rsidR="00274AB6" w:rsidRPr="00CC42C9">
        <w:rPr>
          <w:rFonts w:ascii="Times New Roman" w:hAnsi="Times New Roman" w:cs="Times New Roman"/>
          <w:color w:val="000000"/>
          <w:sz w:val="24"/>
          <w:szCs w:val="24"/>
        </w:rPr>
        <w:t>Cooperative Institu</w:t>
      </w:r>
      <w:bookmarkStart w:id="0" w:name="_GoBack"/>
      <w:bookmarkEnd w:id="0"/>
      <w:r w:rsidR="00274AB6" w:rsidRPr="00CC42C9">
        <w:rPr>
          <w:rFonts w:ascii="Times New Roman" w:hAnsi="Times New Roman" w:cs="Times New Roman"/>
          <w:color w:val="000000"/>
          <w:sz w:val="24"/>
          <w:szCs w:val="24"/>
        </w:rPr>
        <w:t>te for Marine and Atmospheric Studies, University of Miami, Miami, FL</w:t>
      </w:r>
    </w:p>
    <w:p w:rsidR="00CC42C9" w:rsidRPr="00CC42C9" w:rsidRDefault="00CC42C9" w:rsidP="00274AB6">
      <w:pPr>
        <w:spacing w:after="0"/>
        <w:jc w:val="both"/>
        <w:rPr>
          <w:rFonts w:ascii="Times New Roman" w:hAnsi="Times New Roman" w:cs="Times New Roman"/>
          <w:color w:val="000000"/>
          <w:sz w:val="24"/>
          <w:szCs w:val="24"/>
        </w:rPr>
      </w:pPr>
      <w:r w:rsidRPr="00CC42C9">
        <w:rPr>
          <w:rFonts w:ascii="Times New Roman" w:hAnsi="Times New Roman" w:cs="Times New Roman"/>
          <w:color w:val="000000"/>
          <w:sz w:val="24"/>
          <w:szCs w:val="24"/>
          <w:vertAlign w:val="superscript"/>
        </w:rPr>
        <w:t>3</w:t>
      </w:r>
      <w:r w:rsidR="00274AB6">
        <w:rPr>
          <w:rFonts w:ascii="Times New Roman" w:hAnsi="Times New Roman" w:cs="Times New Roman"/>
          <w:color w:val="000000"/>
          <w:sz w:val="24"/>
          <w:szCs w:val="24"/>
          <w:vertAlign w:val="superscript"/>
        </w:rPr>
        <w:t xml:space="preserve"> </w:t>
      </w:r>
      <w:r w:rsidRPr="00CC42C9">
        <w:rPr>
          <w:rFonts w:ascii="Times New Roman" w:hAnsi="Times New Roman" w:cs="Times New Roman"/>
          <w:color w:val="000000"/>
          <w:sz w:val="24"/>
          <w:szCs w:val="24"/>
        </w:rPr>
        <w:t xml:space="preserve">NOAA </w:t>
      </w:r>
      <w:r w:rsidRPr="00CC42C9">
        <w:rPr>
          <w:rFonts w:ascii="Times New Roman" w:hAnsi="Times New Roman" w:cs="Times New Roman"/>
          <w:sz w:val="24"/>
          <w:szCs w:val="24"/>
        </w:rPr>
        <w:t>Geophysical</w:t>
      </w:r>
      <w:r w:rsidRPr="00CC42C9">
        <w:rPr>
          <w:rFonts w:ascii="Times New Roman" w:hAnsi="Times New Roman" w:cs="Times New Roman"/>
          <w:color w:val="000000"/>
          <w:sz w:val="24"/>
          <w:szCs w:val="24"/>
        </w:rPr>
        <w:t xml:space="preserve"> Fluid Dynamics Laboratory, Princeton, NJ</w:t>
      </w:r>
    </w:p>
    <w:p w:rsidR="00CC42C9" w:rsidRPr="00CC42C9" w:rsidRDefault="00CC42C9" w:rsidP="00274AB6">
      <w:pPr>
        <w:spacing w:after="0"/>
        <w:jc w:val="both"/>
        <w:rPr>
          <w:rFonts w:ascii="Times New Roman" w:hAnsi="Times New Roman" w:cs="Times New Roman"/>
          <w:color w:val="000000"/>
          <w:sz w:val="24"/>
          <w:szCs w:val="24"/>
        </w:rPr>
      </w:pPr>
      <w:r w:rsidRPr="00CC42C9">
        <w:rPr>
          <w:rFonts w:ascii="Times New Roman" w:hAnsi="Times New Roman" w:cs="Times New Roman"/>
          <w:color w:val="000000"/>
          <w:sz w:val="24"/>
          <w:szCs w:val="24"/>
          <w:vertAlign w:val="superscript"/>
        </w:rPr>
        <w:t>4</w:t>
      </w:r>
      <w:r w:rsidR="00274AB6">
        <w:rPr>
          <w:rFonts w:ascii="Times New Roman" w:hAnsi="Times New Roman" w:cs="Times New Roman"/>
          <w:color w:val="000000"/>
          <w:sz w:val="24"/>
          <w:szCs w:val="24"/>
          <w:vertAlign w:val="superscript"/>
        </w:rPr>
        <w:t xml:space="preserve"> </w:t>
      </w:r>
      <w:r w:rsidRPr="00CC42C9">
        <w:rPr>
          <w:rFonts w:ascii="Times New Roman" w:hAnsi="Times New Roman" w:cs="Times New Roman"/>
          <w:color w:val="000000"/>
          <w:sz w:val="24"/>
          <w:szCs w:val="24"/>
        </w:rPr>
        <w:t>Climate Prediction Center, NOAA, College Park, MD</w:t>
      </w:r>
    </w:p>
    <w:p w:rsidR="00274AB6" w:rsidRPr="00274AB6" w:rsidRDefault="00274AB6" w:rsidP="00274AB6">
      <w:pPr>
        <w:spacing w:after="0"/>
        <w:jc w:val="both"/>
        <w:rPr>
          <w:rFonts w:ascii="Times New Roman" w:hAnsi="Times New Roman" w:cs="Times New Roman"/>
          <w:sz w:val="24"/>
          <w:szCs w:val="24"/>
        </w:rPr>
      </w:pPr>
      <w:r w:rsidRPr="00274AB6">
        <w:rPr>
          <w:rFonts w:ascii="Times New Roman" w:hAnsi="Times New Roman" w:cs="Times New Roman"/>
          <w:sz w:val="24"/>
          <w:szCs w:val="24"/>
          <w:vertAlign w:val="superscript"/>
        </w:rPr>
        <w:t xml:space="preserve">5 </w:t>
      </w:r>
      <w:r>
        <w:rPr>
          <w:rFonts w:ascii="Times New Roman" w:hAnsi="Times New Roman" w:cs="Times New Roman"/>
          <w:sz w:val="24"/>
          <w:szCs w:val="24"/>
        </w:rPr>
        <w:t>Environmental Defense Fund,</w:t>
      </w:r>
      <w:r w:rsidRPr="00274AB6">
        <w:rPr>
          <w:rFonts w:ascii="Times New Roman" w:hAnsi="Times New Roman" w:cs="Times New Roman"/>
          <w:sz w:val="24"/>
          <w:szCs w:val="24"/>
        </w:rPr>
        <w:t xml:space="preserve"> New York, NY</w:t>
      </w:r>
    </w:p>
    <w:sectPr w:rsidR="00274AB6" w:rsidRPr="00274AB6">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BEE" w:rsidRDefault="00D36BEE" w:rsidP="001B4127">
      <w:pPr>
        <w:spacing w:after="0" w:line="240" w:lineRule="auto"/>
      </w:pPr>
      <w:r>
        <w:separator/>
      </w:r>
    </w:p>
  </w:endnote>
  <w:endnote w:type="continuationSeparator" w:id="0">
    <w:p w:rsidR="00D36BEE" w:rsidRDefault="00D36BEE" w:rsidP="001B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Batang">
    <w:altName w:val="NanumMyeongjo"/>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00000287" w:usb1="00000000" w:usb2="00000000" w:usb3="00000000" w:csb0="0000009F" w:csb1="00000000"/>
  </w:font>
  <w:font w:name="Malgun Gothic">
    <w:altName w:val="Baekmuk Batang"/>
    <w:panose1 w:val="00000000000000000000"/>
    <w:charset w:val="81"/>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066503"/>
      <w:docPartObj>
        <w:docPartGallery w:val="Page Numbers (Bottom of Page)"/>
        <w:docPartUnique/>
      </w:docPartObj>
    </w:sdtPr>
    <w:sdtEndPr>
      <w:rPr>
        <w:rFonts w:ascii="Times New Roman" w:hAnsi="Times New Roman" w:cs="Times New Roman"/>
        <w:noProof/>
        <w:sz w:val="24"/>
        <w:szCs w:val="24"/>
      </w:rPr>
    </w:sdtEndPr>
    <w:sdtContent>
      <w:p w:rsidR="001B4127" w:rsidRPr="001B4127" w:rsidRDefault="001B4127">
        <w:pPr>
          <w:pStyle w:val="Footer"/>
          <w:jc w:val="center"/>
          <w:rPr>
            <w:rFonts w:ascii="Times New Roman" w:hAnsi="Times New Roman" w:cs="Times New Roman"/>
            <w:sz w:val="24"/>
            <w:szCs w:val="24"/>
          </w:rPr>
        </w:pPr>
        <w:r w:rsidRPr="001B4127">
          <w:rPr>
            <w:rFonts w:ascii="Times New Roman" w:hAnsi="Times New Roman" w:cs="Times New Roman"/>
            <w:sz w:val="24"/>
            <w:szCs w:val="24"/>
          </w:rPr>
          <w:fldChar w:fldCharType="begin"/>
        </w:r>
        <w:r w:rsidRPr="001B4127">
          <w:rPr>
            <w:rFonts w:ascii="Times New Roman" w:hAnsi="Times New Roman" w:cs="Times New Roman"/>
            <w:sz w:val="24"/>
            <w:szCs w:val="24"/>
          </w:rPr>
          <w:instrText xml:space="preserve"> PAGE   \* MERGEFORMAT </w:instrText>
        </w:r>
        <w:r w:rsidRPr="001B4127">
          <w:rPr>
            <w:rFonts w:ascii="Times New Roman" w:hAnsi="Times New Roman" w:cs="Times New Roman"/>
            <w:sz w:val="24"/>
            <w:szCs w:val="24"/>
          </w:rPr>
          <w:fldChar w:fldCharType="separate"/>
        </w:r>
        <w:r w:rsidR="00CB0C87">
          <w:rPr>
            <w:rFonts w:ascii="Times New Roman" w:hAnsi="Times New Roman" w:cs="Times New Roman"/>
            <w:noProof/>
            <w:sz w:val="24"/>
            <w:szCs w:val="24"/>
          </w:rPr>
          <w:t>7</w:t>
        </w:r>
        <w:r w:rsidRPr="001B4127">
          <w:rPr>
            <w:rFonts w:ascii="Times New Roman" w:hAnsi="Times New Roman" w:cs="Times New Roman"/>
            <w:noProof/>
            <w:sz w:val="24"/>
            <w:szCs w:val="24"/>
          </w:rPr>
          <w:fldChar w:fldCharType="end"/>
        </w:r>
      </w:p>
    </w:sdtContent>
  </w:sdt>
  <w:p w:rsidR="001B4127" w:rsidRDefault="001B4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BEE" w:rsidRDefault="00D36BEE" w:rsidP="001B4127">
      <w:pPr>
        <w:spacing w:after="0" w:line="240" w:lineRule="auto"/>
      </w:pPr>
      <w:r>
        <w:separator/>
      </w:r>
    </w:p>
  </w:footnote>
  <w:footnote w:type="continuationSeparator" w:id="0">
    <w:p w:rsidR="00D36BEE" w:rsidRDefault="00D36BEE" w:rsidP="001B41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62F1C"/>
    <w:multiLevelType w:val="hybridMultilevel"/>
    <w:tmpl w:val="5A6C56A8"/>
    <w:lvl w:ilvl="0" w:tplc="C762B1FC">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D15CB5"/>
    <w:multiLevelType w:val="hybridMultilevel"/>
    <w:tmpl w:val="A5844F26"/>
    <w:lvl w:ilvl="0" w:tplc="FF4E0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1629AF"/>
    <w:multiLevelType w:val="hybridMultilevel"/>
    <w:tmpl w:val="2E829E52"/>
    <w:lvl w:ilvl="0" w:tplc="C052BE8A">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E4"/>
    <w:rsid w:val="000037BD"/>
    <w:rsid w:val="00060FAE"/>
    <w:rsid w:val="00071A03"/>
    <w:rsid w:val="00091398"/>
    <w:rsid w:val="00110FF9"/>
    <w:rsid w:val="00117DF1"/>
    <w:rsid w:val="00146711"/>
    <w:rsid w:val="001672E4"/>
    <w:rsid w:val="0019568E"/>
    <w:rsid w:val="001B4127"/>
    <w:rsid w:val="001D5394"/>
    <w:rsid w:val="00206ED2"/>
    <w:rsid w:val="00211A8A"/>
    <w:rsid w:val="00253645"/>
    <w:rsid w:val="00264737"/>
    <w:rsid w:val="00264B1D"/>
    <w:rsid w:val="002660A2"/>
    <w:rsid w:val="00274AB6"/>
    <w:rsid w:val="00284F2F"/>
    <w:rsid w:val="002D7A7F"/>
    <w:rsid w:val="002E7671"/>
    <w:rsid w:val="002F775F"/>
    <w:rsid w:val="00333E2C"/>
    <w:rsid w:val="003614FF"/>
    <w:rsid w:val="003A3820"/>
    <w:rsid w:val="003A462E"/>
    <w:rsid w:val="00462734"/>
    <w:rsid w:val="004725FA"/>
    <w:rsid w:val="0048502A"/>
    <w:rsid w:val="00493065"/>
    <w:rsid w:val="004E4346"/>
    <w:rsid w:val="004F2544"/>
    <w:rsid w:val="005039C7"/>
    <w:rsid w:val="005A7AEB"/>
    <w:rsid w:val="0062635E"/>
    <w:rsid w:val="00632FBF"/>
    <w:rsid w:val="00640D11"/>
    <w:rsid w:val="00701B68"/>
    <w:rsid w:val="007023F3"/>
    <w:rsid w:val="00735964"/>
    <w:rsid w:val="00756898"/>
    <w:rsid w:val="00835C2F"/>
    <w:rsid w:val="00842340"/>
    <w:rsid w:val="00876234"/>
    <w:rsid w:val="00891CB4"/>
    <w:rsid w:val="00892E95"/>
    <w:rsid w:val="008D5D35"/>
    <w:rsid w:val="009247E9"/>
    <w:rsid w:val="0096337E"/>
    <w:rsid w:val="009669C7"/>
    <w:rsid w:val="009823BE"/>
    <w:rsid w:val="009C4D25"/>
    <w:rsid w:val="00A06C9A"/>
    <w:rsid w:val="00A15759"/>
    <w:rsid w:val="00A44F80"/>
    <w:rsid w:val="00A549CE"/>
    <w:rsid w:val="00A80B20"/>
    <w:rsid w:val="00AA2BBC"/>
    <w:rsid w:val="00AE0D1F"/>
    <w:rsid w:val="00B074DA"/>
    <w:rsid w:val="00B35C8B"/>
    <w:rsid w:val="00B40730"/>
    <w:rsid w:val="00B86958"/>
    <w:rsid w:val="00C07185"/>
    <w:rsid w:val="00C62954"/>
    <w:rsid w:val="00C82246"/>
    <w:rsid w:val="00CB0C87"/>
    <w:rsid w:val="00CB1093"/>
    <w:rsid w:val="00CC42C9"/>
    <w:rsid w:val="00D0594C"/>
    <w:rsid w:val="00D36BEE"/>
    <w:rsid w:val="00D635D0"/>
    <w:rsid w:val="00D82439"/>
    <w:rsid w:val="00DB4E5B"/>
    <w:rsid w:val="00E12FF5"/>
    <w:rsid w:val="00F04E17"/>
    <w:rsid w:val="00F52743"/>
    <w:rsid w:val="00F83C80"/>
    <w:rsid w:val="00FA7B97"/>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2E7671"/>
    <w:pPr>
      <w:suppressAutoHyphens/>
      <w:spacing w:after="0" w:line="240" w:lineRule="auto"/>
      <w:ind w:left="270" w:hanging="270"/>
    </w:pPr>
    <w:rPr>
      <w:rFonts w:ascii="Times New Roman" w:eastAsia="Batang" w:hAnsi="Times New Roman" w:cs="Times New Roman"/>
      <w:sz w:val="24"/>
      <w:szCs w:val="20"/>
    </w:rPr>
  </w:style>
  <w:style w:type="character" w:customStyle="1" w:styleId="BodyTextIndentChar">
    <w:name w:val="Body Text Indent Char"/>
    <w:basedOn w:val="DefaultParagraphFont"/>
    <w:link w:val="BodyTextIndent"/>
    <w:semiHidden/>
    <w:rsid w:val="002E7671"/>
    <w:rPr>
      <w:rFonts w:ascii="Times New Roman" w:eastAsia="Batang" w:hAnsi="Times New Roman" w:cs="Times New Roman"/>
      <w:sz w:val="24"/>
      <w:szCs w:val="20"/>
    </w:rPr>
  </w:style>
  <w:style w:type="paragraph" w:customStyle="1" w:styleId="WW-BodyText2">
    <w:name w:val="WW-Body Text 2"/>
    <w:basedOn w:val="Normal"/>
    <w:rsid w:val="00892E95"/>
    <w:pPr>
      <w:suppressAutoHyphens/>
      <w:spacing w:after="0" w:line="240" w:lineRule="auto"/>
      <w:jc w:val="both"/>
    </w:pPr>
    <w:rPr>
      <w:rFonts w:ascii="Times New Roman" w:eastAsia="Batang" w:hAnsi="Times New Roman" w:cs="Times New Roman"/>
      <w:sz w:val="24"/>
      <w:szCs w:val="20"/>
    </w:rPr>
  </w:style>
  <w:style w:type="character" w:styleId="Hyperlink">
    <w:name w:val="Hyperlink"/>
    <w:basedOn w:val="DefaultParagraphFont"/>
    <w:uiPriority w:val="99"/>
    <w:unhideWhenUsed/>
    <w:rsid w:val="002F775F"/>
    <w:rPr>
      <w:color w:val="0000FF" w:themeColor="hyperlink"/>
      <w:u w:val="single"/>
    </w:rPr>
  </w:style>
  <w:style w:type="paragraph" w:styleId="Header">
    <w:name w:val="header"/>
    <w:basedOn w:val="Normal"/>
    <w:link w:val="HeaderChar"/>
    <w:uiPriority w:val="99"/>
    <w:unhideWhenUsed/>
    <w:rsid w:val="001B4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127"/>
  </w:style>
  <w:style w:type="paragraph" w:styleId="Footer">
    <w:name w:val="footer"/>
    <w:basedOn w:val="Normal"/>
    <w:link w:val="FooterChar"/>
    <w:uiPriority w:val="99"/>
    <w:unhideWhenUsed/>
    <w:rsid w:val="001B4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127"/>
  </w:style>
  <w:style w:type="paragraph" w:styleId="BalloonText">
    <w:name w:val="Balloon Text"/>
    <w:basedOn w:val="Normal"/>
    <w:link w:val="BalloonTextChar"/>
    <w:uiPriority w:val="99"/>
    <w:semiHidden/>
    <w:unhideWhenUsed/>
    <w:rsid w:val="00B4073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B40730"/>
    <w:rPr>
      <w:rFonts w:ascii="Tahoma" w:hAnsi="Tahoma"/>
      <w:sz w:val="16"/>
      <w:szCs w:val="16"/>
    </w:rPr>
  </w:style>
  <w:style w:type="paragraph" w:styleId="ListParagraph">
    <w:name w:val="List Paragraph"/>
    <w:basedOn w:val="Normal"/>
    <w:uiPriority w:val="34"/>
    <w:qFormat/>
    <w:rsid w:val="00842340"/>
    <w:pPr>
      <w:ind w:left="720"/>
      <w:contextualSpacing/>
    </w:pPr>
  </w:style>
  <w:style w:type="table" w:styleId="TableGrid">
    <w:name w:val="Table Grid"/>
    <w:basedOn w:val="TableNormal"/>
    <w:uiPriority w:val="59"/>
    <w:rsid w:val="00472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2E7671"/>
    <w:pPr>
      <w:suppressAutoHyphens/>
      <w:spacing w:after="0" w:line="240" w:lineRule="auto"/>
      <w:ind w:left="270" w:hanging="270"/>
    </w:pPr>
    <w:rPr>
      <w:rFonts w:ascii="Times New Roman" w:eastAsia="Batang" w:hAnsi="Times New Roman" w:cs="Times New Roman"/>
      <w:sz w:val="24"/>
      <w:szCs w:val="20"/>
    </w:rPr>
  </w:style>
  <w:style w:type="character" w:customStyle="1" w:styleId="BodyTextIndentChar">
    <w:name w:val="Body Text Indent Char"/>
    <w:basedOn w:val="DefaultParagraphFont"/>
    <w:link w:val="BodyTextIndent"/>
    <w:semiHidden/>
    <w:rsid w:val="002E7671"/>
    <w:rPr>
      <w:rFonts w:ascii="Times New Roman" w:eastAsia="Batang" w:hAnsi="Times New Roman" w:cs="Times New Roman"/>
      <w:sz w:val="24"/>
      <w:szCs w:val="20"/>
    </w:rPr>
  </w:style>
  <w:style w:type="paragraph" w:customStyle="1" w:styleId="WW-BodyText2">
    <w:name w:val="WW-Body Text 2"/>
    <w:basedOn w:val="Normal"/>
    <w:rsid w:val="00892E95"/>
    <w:pPr>
      <w:suppressAutoHyphens/>
      <w:spacing w:after="0" w:line="240" w:lineRule="auto"/>
      <w:jc w:val="both"/>
    </w:pPr>
    <w:rPr>
      <w:rFonts w:ascii="Times New Roman" w:eastAsia="Batang" w:hAnsi="Times New Roman" w:cs="Times New Roman"/>
      <w:sz w:val="24"/>
      <w:szCs w:val="20"/>
    </w:rPr>
  </w:style>
  <w:style w:type="character" w:styleId="Hyperlink">
    <w:name w:val="Hyperlink"/>
    <w:basedOn w:val="DefaultParagraphFont"/>
    <w:uiPriority w:val="99"/>
    <w:unhideWhenUsed/>
    <w:rsid w:val="002F775F"/>
    <w:rPr>
      <w:color w:val="0000FF" w:themeColor="hyperlink"/>
      <w:u w:val="single"/>
    </w:rPr>
  </w:style>
  <w:style w:type="paragraph" w:styleId="Header">
    <w:name w:val="header"/>
    <w:basedOn w:val="Normal"/>
    <w:link w:val="HeaderChar"/>
    <w:uiPriority w:val="99"/>
    <w:unhideWhenUsed/>
    <w:rsid w:val="001B4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127"/>
  </w:style>
  <w:style w:type="paragraph" w:styleId="Footer">
    <w:name w:val="footer"/>
    <w:basedOn w:val="Normal"/>
    <w:link w:val="FooterChar"/>
    <w:uiPriority w:val="99"/>
    <w:unhideWhenUsed/>
    <w:rsid w:val="001B4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127"/>
  </w:style>
  <w:style w:type="paragraph" w:styleId="BalloonText">
    <w:name w:val="Balloon Text"/>
    <w:basedOn w:val="Normal"/>
    <w:link w:val="BalloonTextChar"/>
    <w:uiPriority w:val="99"/>
    <w:semiHidden/>
    <w:unhideWhenUsed/>
    <w:rsid w:val="00B4073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B40730"/>
    <w:rPr>
      <w:rFonts w:ascii="Tahoma" w:hAnsi="Tahoma"/>
      <w:sz w:val="16"/>
      <w:szCs w:val="16"/>
    </w:rPr>
  </w:style>
  <w:style w:type="paragraph" w:styleId="ListParagraph">
    <w:name w:val="List Paragraph"/>
    <w:basedOn w:val="Normal"/>
    <w:uiPriority w:val="34"/>
    <w:qFormat/>
    <w:rsid w:val="00842340"/>
    <w:pPr>
      <w:ind w:left="720"/>
      <w:contextualSpacing/>
    </w:pPr>
  </w:style>
  <w:style w:type="table" w:styleId="TableGrid">
    <w:name w:val="Table Grid"/>
    <w:basedOn w:val="TableNormal"/>
    <w:uiPriority w:val="59"/>
    <w:rsid w:val="00472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86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s.noaa.gov/om/hazstats.shtml" TargetMode="External"/><Relationship Id="rId13" Type="http://schemas.openxmlformats.org/officeDocument/2006/relationships/image" Target="media/image2.png"/><Relationship Id="rId18" Type="http://schemas.openxmlformats.org/officeDocument/2006/relationships/hyperlink" Target="mailto:denfield@rsmas.miami.edu" TargetMode="External"/><Relationship Id="rId3" Type="http://schemas.microsoft.com/office/2007/relationships/stylesWithEffects" Target="stylesWithEffects.xml"/><Relationship Id="rId21" Type="http://schemas.openxmlformats.org/officeDocument/2006/relationships/hyperlink" Target="mailto:robert.atlas@noaa.gov"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andrew.wittenberg@noa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osmay.lopez@noaa.gov" TargetMode="External"/><Relationship Id="rId20" Type="http://schemas.openxmlformats.org/officeDocument/2006/relationships/hyperlink" Target="mailto:chunzai.wang@noaa.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em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ng-ki.lee@noaa.gov" TargetMode="External"/><Relationship Id="rId23" Type="http://schemas.openxmlformats.org/officeDocument/2006/relationships/footer" Target="footer1.xml"/><Relationship Id="rId10" Type="http://schemas.openxmlformats.org/officeDocument/2006/relationships/hyperlink" Target="http://www/noaa.gov" TargetMode="External"/><Relationship Id="rId19" Type="http://schemas.openxmlformats.org/officeDocument/2006/relationships/hyperlink" Target="mailto:sweaver@edf.org" TargetMode="External"/><Relationship Id="rId4" Type="http://schemas.openxmlformats.org/officeDocument/2006/relationships/settings" Target="settings.xml"/><Relationship Id="rId9" Type="http://schemas.openxmlformats.org/officeDocument/2006/relationships/hyperlink" Target="http://www.cpc.ncep.noaa.gov" TargetMode="External"/><Relationship Id="rId14" Type="http://schemas.openxmlformats.org/officeDocument/2006/relationships/image" Target="media/image3.png"/><Relationship Id="rId22" Type="http://schemas.openxmlformats.org/officeDocument/2006/relationships/hyperlink" Target="mailto:gerry.bell@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Sang-Ki Lee</dc:creator>
  <cp:lastModifiedBy>Sang-Ki Lee</cp:lastModifiedBy>
  <cp:revision>3</cp:revision>
  <dcterms:created xsi:type="dcterms:W3CDTF">2016-02-28T18:31:00Z</dcterms:created>
  <dcterms:modified xsi:type="dcterms:W3CDTF">2016-02-29T13:37:00Z</dcterms:modified>
</cp:coreProperties>
</file>