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10" w:rsidRDefault="00DB4510" w:rsidP="001763DA">
      <w:pPr>
        <w:spacing w:after="0" w:line="360" w:lineRule="auto"/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r w:rsidRPr="001763DA">
        <w:rPr>
          <w:rFonts w:ascii="Times New Roman" w:eastAsia="Malgun Gothic" w:hAnsi="Times New Roman" w:cs="Times New Roman"/>
          <w:b/>
          <w:sz w:val="28"/>
          <w:szCs w:val="28"/>
        </w:rPr>
        <w:t xml:space="preserve">Effects of Asymmetric SST Distribution on Straight-Moving Typhoon </w:t>
      </w:r>
      <w:proofErr w:type="spellStart"/>
      <w:r w:rsidRPr="001763DA">
        <w:rPr>
          <w:rFonts w:ascii="Times New Roman" w:eastAsia="Malgun Gothic" w:hAnsi="Times New Roman" w:cs="Times New Roman"/>
          <w:b/>
          <w:sz w:val="28"/>
          <w:szCs w:val="28"/>
        </w:rPr>
        <w:t>Ewiniar</w:t>
      </w:r>
      <w:proofErr w:type="spellEnd"/>
      <w:r w:rsidRPr="001763DA">
        <w:rPr>
          <w:rFonts w:ascii="Times New Roman" w:eastAsia="Malgun Gothic" w:hAnsi="Times New Roman" w:cs="Times New Roman"/>
          <w:b/>
          <w:sz w:val="28"/>
          <w:szCs w:val="28"/>
        </w:rPr>
        <w:t xml:space="preserve"> (2006)</w:t>
      </w:r>
      <w:r w:rsidR="001763DA" w:rsidRPr="001763DA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r w:rsidRPr="001763DA">
        <w:rPr>
          <w:rFonts w:ascii="Times New Roman" w:eastAsia="Malgun Gothic" w:hAnsi="Times New Roman" w:cs="Times New Roman"/>
          <w:b/>
          <w:sz w:val="28"/>
          <w:szCs w:val="28"/>
        </w:rPr>
        <w:t xml:space="preserve">and </w:t>
      </w:r>
      <w:proofErr w:type="spellStart"/>
      <w:r w:rsidRPr="001763DA">
        <w:rPr>
          <w:rFonts w:ascii="Times New Roman" w:eastAsia="Malgun Gothic" w:hAnsi="Times New Roman" w:cs="Times New Roman"/>
          <w:b/>
          <w:sz w:val="28"/>
          <w:szCs w:val="28"/>
        </w:rPr>
        <w:t>Recurving</w:t>
      </w:r>
      <w:proofErr w:type="spellEnd"/>
      <w:r w:rsidRPr="001763DA">
        <w:rPr>
          <w:rFonts w:ascii="Times New Roman" w:eastAsia="Malgun Gothic" w:hAnsi="Times New Roman" w:cs="Times New Roman"/>
          <w:b/>
          <w:sz w:val="28"/>
          <w:szCs w:val="28"/>
        </w:rPr>
        <w:t xml:space="preserve"> Typhoon </w:t>
      </w:r>
      <w:proofErr w:type="spellStart"/>
      <w:r w:rsidRPr="001763DA">
        <w:rPr>
          <w:rFonts w:ascii="Times New Roman" w:eastAsia="Malgun Gothic" w:hAnsi="Times New Roman" w:cs="Times New Roman"/>
          <w:b/>
          <w:sz w:val="28"/>
          <w:szCs w:val="28"/>
        </w:rPr>
        <w:t>Maemi</w:t>
      </w:r>
      <w:proofErr w:type="spellEnd"/>
      <w:r w:rsidRPr="001763DA">
        <w:rPr>
          <w:rFonts w:ascii="Times New Roman" w:eastAsia="Malgun Gothic" w:hAnsi="Times New Roman" w:cs="Times New Roman"/>
          <w:b/>
          <w:sz w:val="28"/>
          <w:szCs w:val="28"/>
        </w:rPr>
        <w:t xml:space="preserve"> (2003)</w:t>
      </w:r>
    </w:p>
    <w:p w:rsidR="001763DA" w:rsidRPr="001763DA" w:rsidRDefault="001763DA" w:rsidP="001763DA">
      <w:pPr>
        <w:spacing w:after="0" w:line="360" w:lineRule="auto"/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1763DA" w:rsidRPr="001763DA" w:rsidRDefault="001763DA" w:rsidP="00DB4510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</w:p>
    <w:p w:rsidR="001763DA" w:rsidRPr="001763DA" w:rsidRDefault="001763DA" w:rsidP="001763DA">
      <w:pPr>
        <w:spacing w:after="0" w:line="480" w:lineRule="auto"/>
        <w:jc w:val="left"/>
        <w:rPr>
          <w:rFonts w:ascii="Times New Roman" w:eastAsia="Malgun Gothic" w:hAnsi="Times New Roman" w:cs="Times New Roman"/>
          <w:b/>
          <w:bCs/>
          <w:szCs w:val="20"/>
        </w:rPr>
      </w:pPr>
      <w:r w:rsidRPr="001763DA">
        <w:rPr>
          <w:rFonts w:ascii="Times New Roman" w:eastAsia="Malgun Gothic" w:hAnsi="Times New Roman" w:cs="Times New Roman"/>
          <w:b/>
          <w:bCs/>
          <w:szCs w:val="20"/>
          <w:lang w:val="sv-SE"/>
        </w:rPr>
        <w:t>Yumi Choi</w:t>
      </w:r>
      <w:r w:rsidRPr="001763DA">
        <w:rPr>
          <w:rFonts w:ascii="Times New Roman" w:eastAsia="Malgun Gothic" w:hAnsi="Times New Roman" w:cs="Times New Roman"/>
          <w:b/>
          <w:bCs/>
          <w:szCs w:val="20"/>
          <w:vertAlign w:val="superscript"/>
          <w:lang w:val="sv-SE"/>
        </w:rPr>
        <w:t>1</w:t>
      </w:r>
      <w:r w:rsidRPr="001763DA">
        <w:rPr>
          <w:rFonts w:ascii="Times New Roman" w:eastAsia="Malgun Gothic" w:hAnsi="Times New Roman" w:cs="Times New Roman"/>
          <w:b/>
          <w:bCs/>
          <w:szCs w:val="20"/>
          <w:lang w:val="sv-SE"/>
        </w:rPr>
        <w:t>, Kyung-Sook Yun</w:t>
      </w:r>
      <w:r w:rsidRPr="001763DA">
        <w:rPr>
          <w:rFonts w:ascii="Times New Roman" w:eastAsia="Malgun Gothic" w:hAnsi="Times New Roman" w:cs="Times New Roman"/>
          <w:b/>
          <w:bCs/>
          <w:szCs w:val="20"/>
          <w:vertAlign w:val="superscript"/>
          <w:lang w:val="sv-SE"/>
        </w:rPr>
        <w:t>1</w:t>
      </w:r>
      <w:r w:rsidRPr="001763DA">
        <w:rPr>
          <w:rFonts w:ascii="Times New Roman" w:eastAsia="Malgun Gothic" w:hAnsi="Times New Roman" w:cs="Times New Roman"/>
          <w:b/>
          <w:bCs/>
          <w:szCs w:val="20"/>
          <w:lang w:val="sv-SE"/>
        </w:rPr>
        <w:t>, Kyung-Ja Ha</w:t>
      </w:r>
      <w:r w:rsidRPr="001763DA">
        <w:rPr>
          <w:rFonts w:ascii="Times New Roman" w:eastAsia="Malgun Gothic" w:hAnsi="Times New Roman" w:cs="Times New Roman"/>
          <w:b/>
          <w:bCs/>
          <w:szCs w:val="20"/>
          <w:vertAlign w:val="superscript"/>
          <w:lang w:val="sv-SE"/>
        </w:rPr>
        <w:t>1</w:t>
      </w:r>
      <w:r w:rsidRPr="001763DA">
        <w:rPr>
          <w:rFonts w:ascii="Times New Roman" w:hAnsi="Times New Roman" w:cs="Times New Roman"/>
          <w:b/>
          <w:bCs/>
          <w:szCs w:val="20"/>
          <w:vertAlign w:val="superscript"/>
          <w:lang w:val="sv-SE"/>
        </w:rPr>
        <w:t>*</w:t>
      </w:r>
      <w:r w:rsidRPr="001763DA">
        <w:rPr>
          <w:rFonts w:ascii="Times New Roman" w:hAnsi="Times New Roman" w:cs="Times New Roman"/>
          <w:b/>
          <w:bCs/>
          <w:szCs w:val="20"/>
          <w:lang w:val="sv-SE"/>
        </w:rPr>
        <w:t xml:space="preserve">, </w:t>
      </w:r>
      <w:r w:rsidRPr="001763DA">
        <w:rPr>
          <w:rFonts w:ascii="Times New Roman" w:eastAsia="Malgun Gothic" w:hAnsi="Times New Roman" w:cs="Times New Roman"/>
          <w:b/>
          <w:bCs/>
          <w:szCs w:val="20"/>
          <w:lang w:val="sv-SE"/>
        </w:rPr>
        <w:t>Kwang-Yul Kim</w:t>
      </w:r>
      <w:r w:rsidRPr="001763DA">
        <w:rPr>
          <w:rFonts w:ascii="Times New Roman" w:eastAsia="Malgun Gothic" w:hAnsi="Times New Roman" w:cs="Times New Roman"/>
          <w:b/>
          <w:bCs/>
          <w:szCs w:val="20"/>
          <w:vertAlign w:val="superscript"/>
          <w:lang w:val="sv-SE"/>
        </w:rPr>
        <w:t>2</w:t>
      </w:r>
      <w:r w:rsidRPr="001763DA">
        <w:rPr>
          <w:rFonts w:ascii="Times New Roman" w:eastAsia="Malgun Gothic" w:hAnsi="Times New Roman" w:cs="Times New Roman"/>
          <w:b/>
          <w:bCs/>
          <w:szCs w:val="20"/>
          <w:lang w:val="sv-SE"/>
        </w:rPr>
        <w:t>, Soon-Jo Yoon</w:t>
      </w:r>
      <w:r w:rsidRPr="001763DA">
        <w:rPr>
          <w:rFonts w:ascii="Times New Roman" w:eastAsia="Malgun Gothic" w:hAnsi="Times New Roman" w:cs="Times New Roman"/>
          <w:b/>
          <w:bCs/>
          <w:szCs w:val="20"/>
          <w:vertAlign w:val="superscript"/>
          <w:lang w:val="sv-SE"/>
        </w:rPr>
        <w:t>3</w:t>
      </w:r>
      <w:r w:rsidRPr="001763DA">
        <w:rPr>
          <w:rFonts w:ascii="Times New Roman" w:eastAsia="Malgun Gothic" w:hAnsi="Times New Roman" w:cs="Times New Roman"/>
          <w:b/>
          <w:bCs/>
          <w:szCs w:val="20"/>
          <w:lang w:val="sv-SE"/>
        </w:rPr>
        <w:t xml:space="preserve">, and </w:t>
      </w:r>
      <w:r w:rsidRPr="001763DA">
        <w:rPr>
          <w:rFonts w:ascii="Times New Roman" w:hAnsi="Times New Roman" w:cs="Times New Roman"/>
          <w:b/>
          <w:kern w:val="0"/>
          <w:szCs w:val="20"/>
        </w:rPr>
        <w:t>Johnny C. L. Chan</w:t>
      </w:r>
      <w:r w:rsidRPr="001763DA">
        <w:rPr>
          <w:rFonts w:ascii="Times New Roman" w:hAnsi="Times New Roman" w:cs="Times New Roman"/>
          <w:b/>
          <w:kern w:val="0"/>
          <w:szCs w:val="20"/>
          <w:vertAlign w:val="superscript"/>
        </w:rPr>
        <w:t>4</w:t>
      </w:r>
    </w:p>
    <w:p w:rsidR="001763DA" w:rsidRPr="00E31EFB" w:rsidRDefault="001763DA" w:rsidP="00E31EFB">
      <w:pPr>
        <w:wordWrap/>
        <w:spacing w:after="0" w:line="360" w:lineRule="auto"/>
        <w:ind w:firstLineChars="100" w:firstLine="200"/>
        <w:jc w:val="center"/>
        <w:rPr>
          <w:rFonts w:ascii="Times New Roman" w:eastAsia="BatangChe" w:hAnsi="Malgun Gothic" w:cs="Times New Roman"/>
          <w:szCs w:val="20"/>
        </w:rPr>
      </w:pPr>
      <w:r w:rsidRPr="00E31EFB">
        <w:rPr>
          <w:rFonts w:ascii="Times New Roman" w:eastAsia="BatangChe" w:hAnsi="Malgun Gothic" w:cs="Times New Roman"/>
          <w:szCs w:val="20"/>
          <w:vertAlign w:val="superscript"/>
        </w:rPr>
        <w:t>1</w:t>
      </w:r>
      <w:r w:rsidRPr="00E31EFB">
        <w:rPr>
          <w:rFonts w:ascii="Times New Roman" w:eastAsia="BatangChe" w:hAnsi="Malgun Gothic" w:cs="Times New Roman"/>
          <w:szCs w:val="20"/>
        </w:rPr>
        <w:t xml:space="preserve">Division of Earth Environmental System, Pusan National University, Busan, Korea </w:t>
      </w:r>
    </w:p>
    <w:p w:rsidR="001763DA" w:rsidRPr="00E31EFB" w:rsidRDefault="001763DA" w:rsidP="00E31EFB">
      <w:pPr>
        <w:wordWrap/>
        <w:spacing w:after="0" w:line="360" w:lineRule="auto"/>
        <w:ind w:firstLineChars="100" w:firstLine="200"/>
        <w:jc w:val="center"/>
        <w:rPr>
          <w:rFonts w:ascii="Times New Roman" w:eastAsia="BatangChe" w:hAnsi="Malgun Gothic" w:cs="Times New Roman"/>
          <w:szCs w:val="20"/>
        </w:rPr>
      </w:pPr>
      <w:r w:rsidRPr="00E31EFB">
        <w:rPr>
          <w:rFonts w:ascii="Times New Roman" w:eastAsia="BatangChe" w:hAnsi="Malgun Gothic" w:cs="Times New Roman"/>
          <w:szCs w:val="20"/>
          <w:vertAlign w:val="superscript"/>
        </w:rPr>
        <w:t>2</w:t>
      </w:r>
      <w:r w:rsidRPr="00E31EFB">
        <w:rPr>
          <w:rFonts w:ascii="Times New Roman" w:eastAsia="BatangChe" w:hAnsi="Malgun Gothic" w:cs="Times New Roman"/>
          <w:szCs w:val="20"/>
        </w:rPr>
        <w:t>School of Earth and Environmental Sciences, Seoul National University, Seoul, Korea</w:t>
      </w:r>
    </w:p>
    <w:p w:rsidR="001763DA" w:rsidRPr="00E31EFB" w:rsidRDefault="001763DA" w:rsidP="00E31EFB">
      <w:pPr>
        <w:wordWrap/>
        <w:spacing w:after="0" w:line="360" w:lineRule="auto"/>
        <w:ind w:firstLineChars="100" w:firstLine="200"/>
        <w:jc w:val="center"/>
        <w:rPr>
          <w:rFonts w:ascii="Times New Roman" w:eastAsia="BatangChe" w:hAnsi="Malgun Gothic" w:cs="Times New Roman"/>
          <w:szCs w:val="20"/>
        </w:rPr>
      </w:pPr>
      <w:r w:rsidRPr="00E31EFB">
        <w:rPr>
          <w:rFonts w:ascii="Times New Roman" w:eastAsia="BatangChe" w:hAnsi="Malgun Gothic" w:cs="Times New Roman"/>
          <w:szCs w:val="20"/>
          <w:vertAlign w:val="superscript"/>
        </w:rPr>
        <w:t>3</w:t>
      </w:r>
      <w:r w:rsidRPr="00E31EFB">
        <w:rPr>
          <w:rFonts w:ascii="Times New Roman" w:eastAsia="BatangChe" w:hAnsi="Malgun Gothic" w:cs="Times New Roman"/>
          <w:szCs w:val="20"/>
        </w:rPr>
        <w:t>APEC Climate Center, Busan, Korea</w:t>
      </w:r>
    </w:p>
    <w:p w:rsidR="001763DA" w:rsidRPr="00E31EFB" w:rsidRDefault="001763DA" w:rsidP="00E31EFB">
      <w:pPr>
        <w:wordWrap/>
        <w:spacing w:after="0" w:line="360" w:lineRule="auto"/>
        <w:ind w:firstLineChars="100" w:firstLine="200"/>
        <w:jc w:val="center"/>
        <w:rPr>
          <w:rFonts w:ascii="Times New Roman" w:eastAsia="BatangChe" w:hAnsi="Malgun Gothic" w:cs="Times New Roman"/>
          <w:szCs w:val="20"/>
        </w:rPr>
      </w:pPr>
      <w:r w:rsidRPr="00E31EFB">
        <w:rPr>
          <w:rFonts w:ascii="Times New Roman" w:eastAsia="BatangChe" w:hAnsi="Malgun Gothic" w:cs="Times New Roman"/>
          <w:szCs w:val="20"/>
          <w:vertAlign w:val="superscript"/>
        </w:rPr>
        <w:t>4</w:t>
      </w:r>
      <w:r w:rsidRPr="00E31EFB">
        <w:rPr>
          <w:rFonts w:ascii="Times New Roman" w:eastAsia="BatangChe" w:hAnsi="Malgun Gothic" w:cs="Times New Roman"/>
          <w:szCs w:val="20"/>
        </w:rPr>
        <w:t>Guy Carpenter Asia-Pacific Climate Impact Centre, School of Energy and Environment, City University of Hong Kong, Hong Kong, China</w:t>
      </w:r>
    </w:p>
    <w:p w:rsidR="00DB4510" w:rsidRPr="00E31EFB" w:rsidRDefault="00DB4510" w:rsidP="00E31EFB">
      <w:pPr>
        <w:wordWrap/>
        <w:spacing w:after="0" w:line="360" w:lineRule="auto"/>
        <w:ind w:firstLineChars="100" w:firstLine="200"/>
        <w:jc w:val="center"/>
        <w:rPr>
          <w:rFonts w:ascii="Times New Roman" w:eastAsia="BatangChe" w:hAnsi="Malgun Gothic" w:cs="Times New Roman"/>
          <w:szCs w:val="20"/>
        </w:rPr>
      </w:pPr>
    </w:p>
    <w:p w:rsidR="00785CDC" w:rsidRDefault="00DB4510" w:rsidP="00785CDC">
      <w:pPr>
        <w:pStyle w:val="a"/>
        <w:tabs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ind w:right="354" w:firstLine="200"/>
        <w:rPr>
          <w:rFonts w:ascii="Times New Roman" w:hAnsi="Times New Roman" w:cs="Times New Roman"/>
          <w:sz w:val="22"/>
        </w:rPr>
      </w:pPr>
      <w:r w:rsidRPr="00E31EFB">
        <w:rPr>
          <w:rFonts w:ascii="Times New Roman" w:hAnsi="Times New Roman" w:cs="Times New Roman"/>
          <w:sz w:val="22"/>
        </w:rPr>
        <w:t>The effects of asymmetric sea surface temperature (SST) distribution on the tropical cyclone (TC) motion</w:t>
      </w:r>
      <w:r w:rsidR="00E31EFB">
        <w:rPr>
          <w:rFonts w:ascii="Times New Roman" w:hAnsi="Times New Roman" w:cs="Times New Roman" w:hint="eastAsia"/>
          <w:sz w:val="22"/>
        </w:rPr>
        <w:t xml:space="preserve"> </w:t>
      </w:r>
      <w:r w:rsidRPr="00E31EFB">
        <w:rPr>
          <w:rFonts w:ascii="Times New Roman" w:hAnsi="Times New Roman" w:cs="Times New Roman"/>
          <w:sz w:val="22"/>
        </w:rPr>
        <w:t>around East Asia have been examined using the Weather Research and Forecasting Model for the straight</w:t>
      </w:r>
      <w:r w:rsidR="00AC6E5D" w:rsidRPr="00E31EFB">
        <w:rPr>
          <w:rFonts w:ascii="Times New Roman" w:hAnsi="Times New Roman" w:cs="Times New Roman"/>
          <w:sz w:val="22"/>
        </w:rPr>
        <w:t xml:space="preserve"> </w:t>
      </w:r>
      <w:r w:rsidRPr="00E31EFB">
        <w:rPr>
          <w:rFonts w:ascii="Times New Roman" w:hAnsi="Times New Roman" w:cs="Times New Roman"/>
          <w:sz w:val="22"/>
        </w:rPr>
        <w:t xml:space="preserve">moving Typhoon </w:t>
      </w:r>
      <w:proofErr w:type="spellStart"/>
      <w:r w:rsidRPr="00E31EFB">
        <w:rPr>
          <w:rFonts w:ascii="Times New Roman" w:hAnsi="Times New Roman" w:cs="Times New Roman"/>
          <w:sz w:val="22"/>
        </w:rPr>
        <w:t>Ewiniar</w:t>
      </w:r>
      <w:proofErr w:type="spellEnd"/>
      <w:r w:rsidRPr="00E31EFB">
        <w:rPr>
          <w:rFonts w:ascii="Times New Roman" w:hAnsi="Times New Roman" w:cs="Times New Roman"/>
          <w:sz w:val="22"/>
        </w:rPr>
        <w:t xml:space="preserve"> (2006) and </w:t>
      </w:r>
      <w:proofErr w:type="spellStart"/>
      <w:r w:rsidRPr="00E31EFB">
        <w:rPr>
          <w:rFonts w:ascii="Times New Roman" w:hAnsi="Times New Roman" w:cs="Times New Roman"/>
          <w:sz w:val="22"/>
        </w:rPr>
        <w:t>recurving</w:t>
      </w:r>
      <w:proofErr w:type="spellEnd"/>
      <w:r w:rsidRPr="00E31EFB">
        <w:rPr>
          <w:rFonts w:ascii="Times New Roman" w:hAnsi="Times New Roman" w:cs="Times New Roman"/>
          <w:sz w:val="22"/>
        </w:rPr>
        <w:t xml:space="preserve"> Typhoon </w:t>
      </w:r>
      <w:proofErr w:type="spellStart"/>
      <w:r w:rsidRPr="00E31EFB">
        <w:rPr>
          <w:rFonts w:ascii="Times New Roman" w:hAnsi="Times New Roman" w:cs="Times New Roman"/>
          <w:sz w:val="22"/>
        </w:rPr>
        <w:t>Maemi</w:t>
      </w:r>
      <w:proofErr w:type="spellEnd"/>
      <w:r w:rsidRPr="00E31EFB">
        <w:rPr>
          <w:rFonts w:ascii="Times New Roman" w:hAnsi="Times New Roman" w:cs="Times New Roman"/>
          <w:sz w:val="22"/>
        </w:rPr>
        <w:t xml:space="preserve"> (2003). The SST–TC motion relationships associated with the two different TCs and the physical mechanism of </w:t>
      </w:r>
      <w:proofErr w:type="spellStart"/>
      <w:r w:rsidRPr="00E31EFB">
        <w:rPr>
          <w:rFonts w:ascii="Times New Roman" w:hAnsi="Times New Roman" w:cs="Times New Roman"/>
          <w:sz w:val="22"/>
        </w:rPr>
        <w:t>recurvature</w:t>
      </w:r>
      <w:proofErr w:type="spellEnd"/>
      <w:r w:rsidRPr="00E31EFB">
        <w:rPr>
          <w:rFonts w:ascii="Times New Roman" w:hAnsi="Times New Roman" w:cs="Times New Roman"/>
          <w:sz w:val="22"/>
        </w:rPr>
        <w:t xml:space="preserve"> are investigated in the context of the potential </w:t>
      </w:r>
      <w:proofErr w:type="spellStart"/>
      <w:r w:rsidRPr="00E31EFB">
        <w:rPr>
          <w:rFonts w:ascii="Times New Roman" w:hAnsi="Times New Roman" w:cs="Times New Roman"/>
          <w:sz w:val="22"/>
        </w:rPr>
        <w:t>vorticity</w:t>
      </w:r>
      <w:proofErr w:type="spellEnd"/>
      <w:r w:rsidRPr="00E31EFB">
        <w:rPr>
          <w:rFonts w:ascii="Times New Roman" w:hAnsi="Times New Roman" w:cs="Times New Roman"/>
          <w:sz w:val="22"/>
        </w:rPr>
        <w:t xml:space="preserve"> tendency framework. A zonally asymmetric SST distribution alters the TC translating direction and speed, which is ascribable to the interaction between a TC and the environmental</w:t>
      </w:r>
      <w:r w:rsidR="00E31EFB">
        <w:rPr>
          <w:rFonts w:ascii="Times New Roman" w:hAnsi="Times New Roman" w:cs="Times New Roman" w:hint="eastAsia"/>
          <w:sz w:val="22"/>
        </w:rPr>
        <w:t xml:space="preserve"> </w:t>
      </w:r>
      <w:r w:rsidRPr="00E31EFB">
        <w:rPr>
          <w:rFonts w:ascii="Times New Roman" w:hAnsi="Times New Roman" w:cs="Times New Roman"/>
          <w:sz w:val="22"/>
        </w:rPr>
        <w:t>current associated with asymmetric SST forcing. A north–south SST gradient has an insignificant role in the</w:t>
      </w:r>
      <w:r w:rsidR="00E31EFB">
        <w:rPr>
          <w:rFonts w:ascii="Times New Roman" w:hAnsi="Times New Roman" w:cs="Times New Roman" w:hint="eastAsia"/>
          <w:sz w:val="22"/>
        </w:rPr>
        <w:t xml:space="preserve"> </w:t>
      </w:r>
      <w:r w:rsidRPr="00E31EFB">
        <w:rPr>
          <w:rFonts w:ascii="Times New Roman" w:hAnsi="Times New Roman" w:cs="Times New Roman"/>
          <w:sz w:val="22"/>
        </w:rPr>
        <w:t>TC motion. It is noted that the straight-moving (i.e., northward moving) TC deflects toward the region of</w:t>
      </w:r>
      <w:r w:rsidR="00E31EFB">
        <w:rPr>
          <w:rFonts w:ascii="Times New Roman" w:hAnsi="Times New Roman" w:cs="Times New Roman" w:hint="eastAsia"/>
          <w:sz w:val="22"/>
        </w:rPr>
        <w:t xml:space="preserve"> </w:t>
      </w:r>
      <w:r w:rsidRPr="00E31EFB">
        <w:rPr>
          <w:rFonts w:ascii="Times New Roman" w:hAnsi="Times New Roman" w:cs="Times New Roman"/>
          <w:sz w:val="22"/>
        </w:rPr>
        <w:t>warmer SST when SST is zonally asymmetric. A contribution of the horizontal advection including asymmetric</w:t>
      </w:r>
      <w:r w:rsidR="00E31EFB">
        <w:rPr>
          <w:rFonts w:ascii="Times New Roman" w:hAnsi="Times New Roman" w:cs="Times New Roman" w:hint="eastAsia"/>
          <w:sz w:val="22"/>
        </w:rPr>
        <w:t xml:space="preserve"> </w:t>
      </w:r>
      <w:r w:rsidRPr="00E31EFB">
        <w:rPr>
          <w:rFonts w:ascii="Times New Roman" w:hAnsi="Times New Roman" w:cs="Times New Roman"/>
          <w:sz w:val="22"/>
        </w:rPr>
        <w:t>flow induced by asymmetric forcing is dominant for the deflection. The recurving TC reveals northeastward</w:t>
      </w:r>
      <w:r w:rsidR="00E31EFB">
        <w:rPr>
          <w:rFonts w:ascii="Times New Roman" w:hAnsi="Times New Roman" w:cs="Times New Roman" w:hint="eastAsia"/>
          <w:sz w:val="22"/>
        </w:rPr>
        <w:t xml:space="preserve"> </w:t>
      </w:r>
      <w:r w:rsidRPr="00E31EFB">
        <w:rPr>
          <w:rFonts w:ascii="Times New Roman" w:hAnsi="Times New Roman" w:cs="Times New Roman"/>
          <w:sz w:val="22"/>
        </w:rPr>
        <w:t>acceleration and d</w:t>
      </w:r>
      <w:bookmarkStart w:id="0" w:name="_GoBack"/>
      <w:bookmarkEnd w:id="0"/>
      <w:r w:rsidRPr="00E31EFB">
        <w:rPr>
          <w:rFonts w:ascii="Times New Roman" w:hAnsi="Times New Roman" w:cs="Times New Roman"/>
          <w:sz w:val="22"/>
        </w:rPr>
        <w:t xml:space="preserve">eceleration after the </w:t>
      </w:r>
      <w:proofErr w:type="spellStart"/>
      <w:r w:rsidRPr="00E31EFB">
        <w:rPr>
          <w:rFonts w:ascii="Times New Roman" w:hAnsi="Times New Roman" w:cs="Times New Roman"/>
          <w:sz w:val="22"/>
        </w:rPr>
        <w:t>recurvature</w:t>
      </w:r>
      <w:proofErr w:type="spellEnd"/>
      <w:r w:rsidRPr="00E31EFB">
        <w:rPr>
          <w:rFonts w:ascii="Times New Roman" w:hAnsi="Times New Roman" w:cs="Times New Roman"/>
          <w:sz w:val="22"/>
        </w:rPr>
        <w:t xml:space="preserve"> point in the western warming (WW) and eastern</w:t>
      </w:r>
      <w:r w:rsidR="00E31EFB">
        <w:rPr>
          <w:rFonts w:ascii="Times New Roman" w:hAnsi="Times New Roman" w:cs="Times New Roman" w:hint="eastAsia"/>
          <w:sz w:val="22"/>
        </w:rPr>
        <w:t xml:space="preserve"> </w:t>
      </w:r>
      <w:r w:rsidRPr="00E31EFB">
        <w:rPr>
          <w:rFonts w:ascii="Times New Roman" w:hAnsi="Times New Roman" w:cs="Times New Roman"/>
          <w:sz w:val="22"/>
        </w:rPr>
        <w:t>warming (EW) experiments, respectively. When it comes to a strong southerly vertical wind shear under the</w:t>
      </w:r>
      <w:r w:rsidR="00E31EFB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Pr="00E31EFB">
        <w:rPr>
          <w:rFonts w:ascii="Times New Roman" w:hAnsi="Times New Roman" w:cs="Times New Roman"/>
          <w:sz w:val="22"/>
        </w:rPr>
        <w:t>recurvature</w:t>
      </w:r>
      <w:proofErr w:type="spellEnd"/>
      <w:r w:rsidRPr="00E31EFB">
        <w:rPr>
          <w:rFonts w:ascii="Times New Roman" w:hAnsi="Times New Roman" w:cs="Times New Roman"/>
          <w:sz w:val="22"/>
        </w:rPr>
        <w:t xml:space="preserve"> condition, </w:t>
      </w:r>
      <w:proofErr w:type="spellStart"/>
      <w:r w:rsidRPr="00E31EFB">
        <w:rPr>
          <w:rFonts w:ascii="Times New Roman" w:hAnsi="Times New Roman" w:cs="Times New Roman"/>
          <w:sz w:val="22"/>
        </w:rPr>
        <w:t>diabatic</w:t>
      </w:r>
      <w:proofErr w:type="spellEnd"/>
      <w:r w:rsidRPr="00E31EFB">
        <w:rPr>
          <w:rFonts w:ascii="Times New Roman" w:hAnsi="Times New Roman" w:cs="Times New Roman"/>
          <w:sz w:val="22"/>
        </w:rPr>
        <w:t xml:space="preserve"> heating can be a significant physical process associated with the downward</w:t>
      </w:r>
      <w:r w:rsidR="00E31EFB">
        <w:rPr>
          <w:rFonts w:ascii="Times New Roman" w:hAnsi="Times New Roman" w:cs="Times New Roman" w:hint="eastAsia"/>
          <w:sz w:val="22"/>
        </w:rPr>
        <w:t xml:space="preserve"> </w:t>
      </w:r>
      <w:r w:rsidRPr="00E31EFB">
        <w:rPr>
          <w:rFonts w:ascii="Times New Roman" w:hAnsi="Times New Roman" w:cs="Times New Roman"/>
          <w:sz w:val="22"/>
        </w:rPr>
        <w:t xml:space="preserve">motion over the region of </w:t>
      </w:r>
      <w:proofErr w:type="spellStart"/>
      <w:r w:rsidRPr="00E31EFB">
        <w:rPr>
          <w:rFonts w:ascii="Times New Roman" w:hAnsi="Times New Roman" w:cs="Times New Roman"/>
          <w:sz w:val="22"/>
        </w:rPr>
        <w:t>upshear</w:t>
      </w:r>
      <w:proofErr w:type="spellEnd"/>
      <w:r w:rsidRPr="00E31EFB">
        <w:rPr>
          <w:rFonts w:ascii="Times New Roman" w:hAnsi="Times New Roman" w:cs="Times New Roman"/>
          <w:sz w:val="22"/>
        </w:rPr>
        <w:t xml:space="preserve"> right. The enhanced (reduced) southwesterly flow effectively produces the</w:t>
      </w:r>
      <w:r w:rsidR="00E31EFB">
        <w:rPr>
          <w:rFonts w:ascii="Times New Roman" w:hAnsi="Times New Roman" w:cs="Times New Roman" w:hint="eastAsia"/>
          <w:sz w:val="22"/>
        </w:rPr>
        <w:t xml:space="preserve"> </w:t>
      </w:r>
      <w:r w:rsidRPr="00E31EFB">
        <w:rPr>
          <w:rFonts w:ascii="Times New Roman" w:hAnsi="Times New Roman" w:cs="Times New Roman"/>
          <w:sz w:val="22"/>
        </w:rPr>
        <w:t xml:space="preserve">acceleration (deceleration) of northeastward movement in WW (EW) after </w:t>
      </w:r>
      <w:proofErr w:type="spellStart"/>
      <w:r w:rsidRPr="00E31EFB">
        <w:rPr>
          <w:rFonts w:ascii="Times New Roman" w:hAnsi="Times New Roman" w:cs="Times New Roman"/>
          <w:sz w:val="22"/>
        </w:rPr>
        <w:t>recurvature</w:t>
      </w:r>
      <w:proofErr w:type="spellEnd"/>
      <w:r w:rsidRPr="00E31EFB">
        <w:rPr>
          <w:rFonts w:ascii="Times New Roman" w:hAnsi="Times New Roman" w:cs="Times New Roman"/>
          <w:sz w:val="22"/>
        </w:rPr>
        <w:t>.</w:t>
      </w:r>
      <w:r w:rsidR="00785CDC">
        <w:rPr>
          <w:rFonts w:ascii="Times New Roman" w:hAnsi="Times New Roman" w:cs="Times New Roman" w:hint="eastAsia"/>
          <w:sz w:val="22"/>
        </w:rPr>
        <w:t xml:space="preserve"> </w:t>
      </w:r>
      <w:r w:rsidR="00785CDC">
        <w:rPr>
          <w:rFonts w:ascii="Times New Roman" w:hAnsi="Times New Roman" w:cs="Times New Roman"/>
          <w:color w:val="FF0000"/>
          <w:sz w:val="22"/>
        </w:rPr>
        <w:t>(</w:t>
      </w:r>
      <w:r w:rsidR="00785CDC">
        <w:rPr>
          <w:rFonts w:ascii="Times New Roman" w:hAnsi="Times New Roman" w:cs="Times New Roman" w:hint="eastAsia"/>
          <w:color w:val="FF0000"/>
          <w:sz w:val="22"/>
        </w:rPr>
        <w:t>225</w:t>
      </w:r>
      <w:r w:rsidR="00785CDC" w:rsidRPr="00CD2455">
        <w:rPr>
          <w:rFonts w:ascii="Times New Roman" w:hAnsi="Times New Roman" w:cs="Times New Roman"/>
          <w:color w:val="FF0000"/>
          <w:sz w:val="22"/>
        </w:rPr>
        <w:t xml:space="preserve"> words)</w:t>
      </w:r>
    </w:p>
    <w:p w:rsidR="00785CDC" w:rsidRDefault="00785CDC" w:rsidP="008E1CE9">
      <w:pPr>
        <w:pStyle w:val="a"/>
        <w:tabs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ind w:right="354" w:firstLine="200"/>
        <w:rPr>
          <w:rFonts w:ascii="Times New Roman" w:hAnsi="Times New Roman" w:cs="Times New Roman"/>
          <w:sz w:val="22"/>
        </w:rPr>
      </w:pPr>
    </w:p>
    <w:p w:rsidR="00C1242F" w:rsidRPr="00C1242F" w:rsidRDefault="00C1242F" w:rsidP="00C1242F">
      <w:pPr>
        <w:pStyle w:val="a"/>
        <w:tabs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ind w:right="354"/>
        <w:rPr>
          <w:rFonts w:ascii="Times New Roman" w:hAnsi="Times New Roman" w:cs="Times New Roman"/>
          <w:b/>
          <w:sz w:val="22"/>
          <w:szCs w:val="22"/>
        </w:rPr>
      </w:pPr>
      <w:r w:rsidRPr="00C1242F">
        <w:rPr>
          <w:rFonts w:ascii="Times New Roman" w:hAnsi="Times New Roman" w:cs="Times New Roman"/>
          <w:b/>
          <w:sz w:val="22"/>
          <w:szCs w:val="22"/>
        </w:rPr>
        <w:t xml:space="preserve">Keywords: </w:t>
      </w:r>
      <w:r w:rsidRPr="00544EAE">
        <w:rPr>
          <w:rFonts w:ascii="Times New Roman" w:hAnsi="Times New Roman" w:cs="Times New Roman"/>
          <w:sz w:val="22"/>
          <w:szCs w:val="22"/>
        </w:rPr>
        <w:t xml:space="preserve">Tropical cyclone motion, Asymmetric SST distribution, Recurving tropical cyclone, Straight-moving tropical cyclone, </w:t>
      </w:r>
      <w:proofErr w:type="spellStart"/>
      <w:r w:rsidRPr="00544EAE">
        <w:rPr>
          <w:rFonts w:ascii="Times New Roman" w:hAnsi="Times New Roman" w:cs="Times New Roman"/>
          <w:sz w:val="22"/>
          <w:szCs w:val="22"/>
        </w:rPr>
        <w:t>Recurvature</w:t>
      </w:r>
      <w:proofErr w:type="spellEnd"/>
      <w:r w:rsidRPr="00544EAE">
        <w:rPr>
          <w:rFonts w:ascii="Times New Roman" w:hAnsi="Times New Roman" w:cs="Times New Roman"/>
          <w:sz w:val="22"/>
          <w:szCs w:val="22"/>
        </w:rPr>
        <w:t xml:space="preserve">, Potential </w:t>
      </w:r>
      <w:proofErr w:type="spellStart"/>
      <w:r w:rsidRPr="00544EAE">
        <w:rPr>
          <w:rFonts w:ascii="Times New Roman" w:hAnsi="Times New Roman" w:cs="Times New Roman"/>
          <w:sz w:val="22"/>
          <w:szCs w:val="22"/>
        </w:rPr>
        <w:t>vorticity</w:t>
      </w:r>
      <w:proofErr w:type="spellEnd"/>
      <w:r w:rsidRPr="00544EAE">
        <w:rPr>
          <w:rFonts w:ascii="Times New Roman" w:hAnsi="Times New Roman" w:cs="Times New Roman"/>
          <w:sz w:val="22"/>
          <w:szCs w:val="22"/>
        </w:rPr>
        <w:t xml:space="preserve"> tendency</w:t>
      </w:r>
    </w:p>
    <w:p w:rsidR="00C1242F" w:rsidRPr="00C1242F" w:rsidRDefault="00C1242F" w:rsidP="00E31EFB">
      <w:pPr>
        <w:pStyle w:val="a"/>
        <w:tabs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ind w:right="354" w:firstLine="200"/>
        <w:rPr>
          <w:rFonts w:ascii="Times New Roman" w:hAnsi="Times New Roman" w:cs="Times New Roman"/>
          <w:sz w:val="22"/>
        </w:rPr>
      </w:pPr>
    </w:p>
    <w:sectPr w:rsidR="00C1242F" w:rsidRPr="00C1242F" w:rsidSect="00D857A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B4510"/>
    <w:rsid w:val="00040FBE"/>
    <w:rsid w:val="00137DF9"/>
    <w:rsid w:val="001763DA"/>
    <w:rsid w:val="00180DEB"/>
    <w:rsid w:val="001A3260"/>
    <w:rsid w:val="00202EE3"/>
    <w:rsid w:val="002D1E11"/>
    <w:rsid w:val="003514A5"/>
    <w:rsid w:val="00377BB2"/>
    <w:rsid w:val="003A12DF"/>
    <w:rsid w:val="003B59E4"/>
    <w:rsid w:val="004309D8"/>
    <w:rsid w:val="00466B0C"/>
    <w:rsid w:val="00503EA3"/>
    <w:rsid w:val="00544EAE"/>
    <w:rsid w:val="0055696A"/>
    <w:rsid w:val="005D23D3"/>
    <w:rsid w:val="00623B0B"/>
    <w:rsid w:val="00635513"/>
    <w:rsid w:val="00663ED8"/>
    <w:rsid w:val="00766CE9"/>
    <w:rsid w:val="00785CDC"/>
    <w:rsid w:val="007B0A82"/>
    <w:rsid w:val="008611AE"/>
    <w:rsid w:val="00896275"/>
    <w:rsid w:val="008C5233"/>
    <w:rsid w:val="008E1CE9"/>
    <w:rsid w:val="00A82773"/>
    <w:rsid w:val="00AC6E5D"/>
    <w:rsid w:val="00AE648C"/>
    <w:rsid w:val="00BF03BF"/>
    <w:rsid w:val="00C1242F"/>
    <w:rsid w:val="00C87EBB"/>
    <w:rsid w:val="00CB0A54"/>
    <w:rsid w:val="00CC49E5"/>
    <w:rsid w:val="00D043FB"/>
    <w:rsid w:val="00D2668C"/>
    <w:rsid w:val="00D54514"/>
    <w:rsid w:val="00D857AB"/>
    <w:rsid w:val="00DB4510"/>
    <w:rsid w:val="00DC66E0"/>
    <w:rsid w:val="00E31EFB"/>
    <w:rsid w:val="00E86F0B"/>
    <w:rsid w:val="00EB0E0E"/>
    <w:rsid w:val="00EB5447"/>
    <w:rsid w:val="00EF33D2"/>
    <w:rsid w:val="00F05282"/>
    <w:rsid w:val="00F1083C"/>
    <w:rsid w:val="00F36ECA"/>
    <w:rsid w:val="00F46121"/>
    <w:rsid w:val="00F70144"/>
    <w:rsid w:val="00FD6716"/>
    <w:rsid w:val="00FF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AB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763DA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63DA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</dc:creator>
  <cp:lastModifiedBy>Rob</cp:lastModifiedBy>
  <cp:revision>2</cp:revision>
  <dcterms:created xsi:type="dcterms:W3CDTF">2014-09-18T13:26:00Z</dcterms:created>
  <dcterms:modified xsi:type="dcterms:W3CDTF">2014-09-18T13:26:00Z</dcterms:modified>
</cp:coreProperties>
</file>