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B" w:rsidRDefault="00C60C1B" w:rsidP="00831F65">
      <w:pPr>
        <w:pStyle w:val="Default"/>
        <w:jc w:val="center"/>
        <w:rPr>
          <w:rFonts w:eastAsia="PMingLiU" w:hint="eastAsia"/>
          <w:b/>
          <w:bCs/>
          <w:sz w:val="28"/>
          <w:szCs w:val="28"/>
          <w:lang w:eastAsia="zh-TW"/>
        </w:rPr>
      </w:pPr>
      <w:r>
        <w:rPr>
          <w:rFonts w:eastAsia="PMingLiU"/>
          <w:b/>
          <w:bCs/>
          <w:sz w:val="28"/>
          <w:szCs w:val="28"/>
          <w:lang w:eastAsia="zh-TW"/>
        </w:rPr>
        <w:t>‘</w:t>
      </w:r>
      <w:r>
        <w:rPr>
          <w:rFonts w:eastAsia="PMingLiU" w:hint="eastAsia"/>
          <w:b/>
          <w:bCs/>
          <w:sz w:val="28"/>
          <w:szCs w:val="28"/>
          <w:lang w:eastAsia="zh-TW"/>
        </w:rPr>
        <w:t>Category</w:t>
      </w:r>
      <w:smartTag w:uri="urn:schemas-microsoft-com:office:smarttags" w:element="chmetcnv">
        <w:smartTagPr>
          <w:attr w:name="UnitName" w:val="’"/>
          <w:attr w:name="SourceValue" w:val="6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eastAsia="PMingLiU" w:hint="eastAsia"/>
            <w:b/>
            <w:bCs/>
            <w:sz w:val="28"/>
            <w:szCs w:val="28"/>
            <w:lang w:eastAsia="zh-TW"/>
          </w:rPr>
          <w:t>-6</w:t>
        </w:r>
        <w:r>
          <w:rPr>
            <w:rFonts w:eastAsia="PMingLiU"/>
            <w:b/>
            <w:bCs/>
            <w:sz w:val="28"/>
            <w:szCs w:val="28"/>
            <w:lang w:eastAsia="zh-TW"/>
          </w:rPr>
          <w:t>’</w:t>
        </w:r>
      </w:smartTag>
      <w:r>
        <w:rPr>
          <w:rFonts w:eastAsia="PMingLiU" w:hint="eastAsia"/>
          <w:b/>
          <w:bCs/>
          <w:sz w:val="28"/>
          <w:szCs w:val="28"/>
          <w:lang w:eastAsia="zh-TW"/>
        </w:rPr>
        <w:t xml:space="preserve"> typhoon Haiyan, Ocean Subsurface Warming, and </w:t>
      </w:r>
    </w:p>
    <w:p w:rsidR="00C60C1B" w:rsidRDefault="003566BD" w:rsidP="00831F65">
      <w:pPr>
        <w:pStyle w:val="Default"/>
        <w:jc w:val="center"/>
        <w:rPr>
          <w:rFonts w:eastAsia="PMingLiU" w:hint="eastAsia"/>
          <w:b/>
          <w:bCs/>
          <w:sz w:val="28"/>
          <w:szCs w:val="28"/>
          <w:lang w:eastAsia="zh-TW"/>
        </w:rPr>
      </w:pPr>
      <w:r w:rsidRPr="003566BD">
        <w:rPr>
          <w:b/>
          <w:bCs/>
          <w:sz w:val="28"/>
          <w:szCs w:val="28"/>
        </w:rPr>
        <w:t>Ocean C</w:t>
      </w:r>
      <w:r w:rsidR="004979CF" w:rsidRPr="004979CF">
        <w:rPr>
          <w:b/>
          <w:bCs/>
          <w:sz w:val="28"/>
          <w:szCs w:val="28"/>
        </w:rPr>
        <w:t>oupling</w:t>
      </w:r>
      <w:r w:rsidRPr="003566BD">
        <w:rPr>
          <w:b/>
          <w:bCs/>
          <w:sz w:val="28"/>
          <w:szCs w:val="28"/>
        </w:rPr>
        <w:t xml:space="preserve"> Potential Intensity Index</w:t>
      </w:r>
    </w:p>
    <w:p w:rsidR="00C60C1B" w:rsidRPr="00C60C1B" w:rsidRDefault="007B538B" w:rsidP="00831F65">
      <w:pPr>
        <w:pStyle w:val="Default"/>
        <w:jc w:val="center"/>
        <w:rPr>
          <w:rFonts w:eastAsia="PMingLiU" w:hint="eastAsia"/>
          <w:b/>
          <w:bCs/>
          <w:lang w:val="pt-BR" w:eastAsia="zh-TW"/>
        </w:rPr>
      </w:pPr>
      <w:r w:rsidRPr="00C60C1B">
        <w:rPr>
          <w:b/>
          <w:bCs/>
          <w:lang w:val="pt-BR"/>
        </w:rPr>
        <w:t>I.-I. Lin</w:t>
      </w:r>
      <w:r w:rsidR="00831F65" w:rsidRPr="00C60C1B">
        <w:rPr>
          <w:i/>
          <w:lang w:val="pt-BR"/>
        </w:rPr>
        <w:t>(</w:t>
      </w:r>
      <w:hyperlink r:id="rId6" w:history="1">
        <w:r w:rsidR="00831F65" w:rsidRPr="00C60C1B">
          <w:rPr>
            <w:rStyle w:val="Hyperlink"/>
            <w:i/>
            <w:color w:val="auto"/>
            <w:u w:val="none"/>
            <w:lang w:val="pt-BR"/>
          </w:rPr>
          <w:t>iilin@as.ntu.edu.tw</w:t>
        </w:r>
      </w:hyperlink>
      <w:r w:rsidR="00831F65" w:rsidRPr="00C60C1B">
        <w:rPr>
          <w:i/>
          <w:lang w:val="pt-BR"/>
        </w:rPr>
        <w:t xml:space="preserve">; </w:t>
      </w:r>
      <w:hyperlink r:id="rId7" w:history="1">
        <w:r w:rsidR="00C60C1B" w:rsidRPr="00C60C1B">
          <w:rPr>
            <w:rStyle w:val="Hyperlink"/>
            <w:i/>
            <w:lang w:val="pt-BR"/>
          </w:rPr>
          <w:t>http://homepage.ntu.edu.tw/~iilin/)</w:t>
        </w:r>
        <w:r w:rsidR="00C60C1B" w:rsidRPr="00C60C1B">
          <w:rPr>
            <w:rStyle w:val="Hyperlink"/>
            <w:b/>
            <w:bCs/>
            <w:vertAlign w:val="superscript"/>
            <w:lang w:val="pt-BR"/>
          </w:rPr>
          <w:t>*</w:t>
        </w:r>
      </w:hyperlink>
      <w:r w:rsidR="00C60C1B" w:rsidRPr="00C60C1B">
        <w:rPr>
          <w:rFonts w:eastAsia="PMingLiU" w:hint="eastAsia"/>
          <w:b/>
          <w:bCs/>
          <w:lang w:val="pt-BR" w:eastAsia="zh-TW"/>
        </w:rPr>
        <w:t xml:space="preserve"> and Iam-Fei Pun</w:t>
      </w:r>
    </w:p>
    <w:p w:rsidR="00C60C1B" w:rsidRPr="007A2B92" w:rsidRDefault="00C60C1B" w:rsidP="00831F65">
      <w:pPr>
        <w:pStyle w:val="Default"/>
        <w:jc w:val="center"/>
        <w:rPr>
          <w:rFonts w:eastAsia="PMingLiU" w:hint="eastAsia"/>
          <w:i/>
          <w:iCs/>
          <w:sz w:val="22"/>
          <w:szCs w:val="22"/>
          <w:lang w:val="pt-BR" w:eastAsia="zh-TW"/>
        </w:rPr>
      </w:pPr>
    </w:p>
    <w:p w:rsidR="009915D9" w:rsidRPr="00325AFB" w:rsidRDefault="007B538B" w:rsidP="00831F65">
      <w:pPr>
        <w:pStyle w:val="Default"/>
        <w:jc w:val="center"/>
        <w:rPr>
          <w:rFonts w:eastAsia="PMingLiU" w:hint="eastAsia"/>
          <w:i/>
          <w:iCs/>
          <w:sz w:val="22"/>
          <w:szCs w:val="22"/>
          <w:lang w:eastAsia="zh-TW"/>
        </w:rPr>
      </w:pPr>
      <w:r w:rsidRPr="00711723">
        <w:rPr>
          <w:i/>
          <w:iCs/>
          <w:sz w:val="22"/>
          <w:szCs w:val="22"/>
        </w:rPr>
        <w:t xml:space="preserve">Department of Atmospheric Sciences, </w:t>
      </w:r>
      <w:smartTag w:uri="urn:schemas-microsoft-com:office:smarttags" w:element="PlaceName">
        <w:r w:rsidRPr="00711723">
          <w:rPr>
            <w:i/>
            <w:iCs/>
            <w:sz w:val="22"/>
            <w:szCs w:val="22"/>
          </w:rPr>
          <w:t>National</w:t>
        </w:r>
      </w:smartTag>
      <w:r w:rsidRPr="00711723">
        <w:rPr>
          <w:i/>
          <w:iCs/>
          <w:sz w:val="22"/>
          <w:szCs w:val="22"/>
        </w:rPr>
        <w:t xml:space="preserve"> </w:t>
      </w:r>
      <w:smartTag w:uri="urn:schemas-microsoft-com:office:smarttags" w:element="PlaceName">
        <w:r w:rsidRPr="00711723">
          <w:rPr>
            <w:i/>
            <w:iCs/>
            <w:sz w:val="22"/>
            <w:szCs w:val="22"/>
          </w:rPr>
          <w:t>Taiwan</w:t>
        </w:r>
      </w:smartTag>
      <w:r w:rsidRPr="00711723">
        <w:rPr>
          <w:i/>
          <w:iCs/>
          <w:sz w:val="22"/>
          <w:szCs w:val="22"/>
        </w:rPr>
        <w:t xml:space="preserve"> </w:t>
      </w:r>
      <w:smartTag w:uri="urn:schemas-microsoft-com:office:smarttags" w:element="PlaceType">
        <w:r w:rsidRPr="00711723">
          <w:rPr>
            <w:i/>
            <w:iCs/>
            <w:sz w:val="22"/>
            <w:szCs w:val="22"/>
          </w:rPr>
          <w:t>University</w:t>
        </w:r>
      </w:smartTag>
      <w:r w:rsidRPr="00711723">
        <w:rPr>
          <w:i/>
          <w:i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11723">
            <w:rPr>
              <w:i/>
              <w:iCs/>
              <w:sz w:val="22"/>
              <w:szCs w:val="22"/>
            </w:rPr>
            <w:t>Taipei</w:t>
          </w:r>
        </w:smartTag>
        <w:r w:rsidRPr="00711723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711723">
            <w:rPr>
              <w:i/>
              <w:iCs/>
              <w:sz w:val="22"/>
              <w:szCs w:val="22"/>
            </w:rPr>
            <w:t>Taiwan</w:t>
          </w:r>
        </w:smartTag>
      </w:smartTag>
    </w:p>
    <w:p w:rsidR="00831F65" w:rsidRPr="00F13664" w:rsidRDefault="00A136F0" w:rsidP="004832B2">
      <w:pPr>
        <w:spacing w:beforeLines="100"/>
        <w:jc w:val="center"/>
        <w:rPr>
          <w:rFonts w:eastAsia="PMingLiU" w:hint="eastAsia"/>
          <w:b/>
          <w:bCs/>
          <w:sz w:val="23"/>
          <w:szCs w:val="23"/>
          <w:lang w:eastAsia="zh-TW"/>
        </w:rPr>
      </w:pPr>
      <w:r>
        <w:rPr>
          <w:b/>
          <w:bCs/>
          <w:sz w:val="23"/>
          <w:szCs w:val="23"/>
        </w:rPr>
        <w:t>Abstract</w:t>
      </w:r>
    </w:p>
    <w:p w:rsidR="001F50A1" w:rsidRDefault="00CA75AE" w:rsidP="00711723">
      <w:pPr>
        <w:ind w:firstLineChars="257" w:firstLine="617"/>
        <w:rPr>
          <w:rFonts w:eastAsia="PMingLiU" w:hint="eastAsia"/>
          <w:sz w:val="24"/>
          <w:lang w:eastAsia="zh-TW"/>
        </w:rPr>
      </w:pPr>
      <w:r>
        <w:rPr>
          <w:rFonts w:eastAsia="PMingLiU" w:hint="eastAsia"/>
          <w:sz w:val="24"/>
          <w:lang w:eastAsia="zh-TW"/>
        </w:rPr>
        <w:t>W</w:t>
      </w:r>
      <w:r w:rsidR="007A2B92">
        <w:rPr>
          <w:rFonts w:eastAsia="PMingLiU" w:hint="eastAsia"/>
          <w:sz w:val="24"/>
          <w:lang w:eastAsia="zh-TW"/>
        </w:rPr>
        <w:t xml:space="preserve">ith intensity peaked at 170kts, i.e., </w:t>
      </w:r>
      <w:r>
        <w:rPr>
          <w:rFonts w:eastAsia="PMingLiU" w:hint="eastAsia"/>
          <w:sz w:val="24"/>
          <w:lang w:eastAsia="zh-TW"/>
        </w:rPr>
        <w:t>35 kt</w:t>
      </w:r>
      <w:r w:rsidR="007A2B92">
        <w:rPr>
          <w:rFonts w:eastAsia="PMingLiU" w:hint="eastAsia"/>
          <w:sz w:val="24"/>
          <w:lang w:eastAsia="zh-TW"/>
        </w:rPr>
        <w:t>s</w:t>
      </w:r>
      <w:r>
        <w:rPr>
          <w:rFonts w:eastAsia="PMingLiU" w:hint="eastAsia"/>
          <w:sz w:val="24"/>
          <w:lang w:eastAsia="zh-TW"/>
        </w:rPr>
        <w:t xml:space="preserve"> above the 135 kts threshold for category-5 intensity, supertyphoon Haiyan devastated the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PMingLiU" w:hint="eastAsia"/>
              <w:sz w:val="24"/>
              <w:lang w:eastAsia="zh-TW"/>
            </w:rPr>
            <w:t>Philippines</w:t>
          </w:r>
        </w:smartTag>
      </w:smartTag>
      <w:r>
        <w:rPr>
          <w:rFonts w:eastAsia="PMingLiU" w:hint="eastAsia"/>
          <w:sz w:val="24"/>
          <w:lang w:eastAsia="zh-TW"/>
        </w:rPr>
        <w:t xml:space="preserve"> in November 2013.</w:t>
      </w:r>
      <w:r w:rsidR="002B5436">
        <w:rPr>
          <w:rFonts w:eastAsia="PMingLiU" w:hint="eastAsia"/>
          <w:sz w:val="24"/>
          <w:lang w:eastAsia="zh-TW"/>
        </w:rPr>
        <w:t xml:space="preserve"> Using satellite altimetry</w:t>
      </w:r>
      <w:r w:rsidR="007A2B92">
        <w:rPr>
          <w:rFonts w:eastAsia="PMingLiU" w:hint="eastAsia"/>
          <w:sz w:val="24"/>
          <w:lang w:eastAsia="zh-TW"/>
        </w:rPr>
        <w:t>,</w:t>
      </w:r>
      <w:r w:rsidR="002B5436">
        <w:rPr>
          <w:rFonts w:eastAsia="PMingLiU" w:hint="eastAsia"/>
          <w:sz w:val="24"/>
          <w:lang w:eastAsia="zh-TW"/>
        </w:rPr>
        <w:t xml:space="preserve"> </w:t>
      </w:r>
      <w:r w:rsidR="002B5436" w:rsidRPr="007A2B92">
        <w:rPr>
          <w:rFonts w:eastAsia="PMingLiU" w:hint="eastAsia"/>
          <w:i/>
          <w:sz w:val="24"/>
          <w:lang w:eastAsia="zh-TW"/>
        </w:rPr>
        <w:t xml:space="preserve">in situ </w:t>
      </w:r>
      <w:r w:rsidR="002B5436">
        <w:rPr>
          <w:rFonts w:eastAsia="PMingLiU" w:hint="eastAsia"/>
          <w:sz w:val="24"/>
          <w:lang w:eastAsia="zh-TW"/>
        </w:rPr>
        <w:t>upper ocean</w:t>
      </w:r>
      <w:r w:rsidR="007A2B92">
        <w:rPr>
          <w:rFonts w:eastAsia="PMingLiU" w:hint="eastAsia"/>
          <w:sz w:val="24"/>
          <w:lang w:eastAsia="zh-TW"/>
        </w:rPr>
        <w:t xml:space="preserve"> thermal structure</w:t>
      </w:r>
      <w:r w:rsidR="002B5436">
        <w:rPr>
          <w:rFonts w:eastAsia="PMingLiU" w:hint="eastAsia"/>
          <w:sz w:val="24"/>
          <w:lang w:eastAsia="zh-TW"/>
        </w:rPr>
        <w:t xml:space="preserve"> </w:t>
      </w:r>
      <w:r w:rsidR="002B5436">
        <w:rPr>
          <w:rFonts w:eastAsia="PMingLiU"/>
          <w:sz w:val="24"/>
          <w:lang w:eastAsia="zh-TW"/>
        </w:rPr>
        <w:t>observation</w:t>
      </w:r>
      <w:r w:rsidR="007A2B92">
        <w:rPr>
          <w:rFonts w:eastAsia="PMingLiU" w:hint="eastAsia"/>
          <w:sz w:val="24"/>
          <w:lang w:eastAsia="zh-TW"/>
        </w:rPr>
        <w:t xml:space="preserve"> from Argo floats and numerical </w:t>
      </w:r>
      <w:r w:rsidR="007A2B92">
        <w:rPr>
          <w:rFonts w:eastAsia="PMingLiU"/>
          <w:sz w:val="24"/>
          <w:lang w:eastAsia="zh-TW"/>
        </w:rPr>
        <w:t>modeling</w:t>
      </w:r>
      <w:r w:rsidR="007A2B92">
        <w:rPr>
          <w:rFonts w:eastAsia="PMingLiU" w:hint="eastAsia"/>
          <w:sz w:val="24"/>
          <w:lang w:eastAsia="zh-TW"/>
        </w:rPr>
        <w:t>, we diagnose the upper ocean thermal condition for Haiyan. It is found that Haiyan intensified over the southern part of the typhoon main development region (MDR) over the western North Pacific</w:t>
      </w:r>
      <w:r w:rsidR="00817958">
        <w:rPr>
          <w:rFonts w:eastAsia="PMingLiU" w:hint="eastAsia"/>
          <w:sz w:val="24"/>
          <w:lang w:eastAsia="zh-TW"/>
        </w:rPr>
        <w:t xml:space="preserve"> (WNP)</w:t>
      </w:r>
      <w:r w:rsidR="007A2B92">
        <w:rPr>
          <w:rFonts w:eastAsia="PMingLiU" w:hint="eastAsia"/>
          <w:sz w:val="24"/>
          <w:lang w:eastAsia="zh-TW"/>
        </w:rPr>
        <w:t>. This region is</w:t>
      </w:r>
      <w:r w:rsidR="0051655F">
        <w:rPr>
          <w:rFonts w:eastAsia="PMingLiU" w:hint="eastAsia"/>
          <w:sz w:val="24"/>
          <w:lang w:eastAsia="zh-TW"/>
        </w:rPr>
        <w:t xml:space="preserve"> a well-known favorable region for tropical cyclone </w:t>
      </w:r>
      <w:r w:rsidR="0051655F">
        <w:rPr>
          <w:rFonts w:eastAsia="PMingLiU"/>
          <w:sz w:val="24"/>
          <w:lang w:eastAsia="zh-TW"/>
        </w:rPr>
        <w:t>intensification</w:t>
      </w:r>
      <w:r w:rsidR="0051655F">
        <w:rPr>
          <w:rFonts w:eastAsia="PMingLiU" w:hint="eastAsia"/>
          <w:sz w:val="24"/>
          <w:lang w:eastAsia="zh-TW"/>
        </w:rPr>
        <w:t>, due to both</w:t>
      </w:r>
      <w:r w:rsidR="007A2B92">
        <w:rPr>
          <w:rFonts w:eastAsia="PMingLiU" w:hint="eastAsia"/>
          <w:sz w:val="24"/>
          <w:lang w:eastAsia="zh-TW"/>
        </w:rPr>
        <w:t xml:space="preserve"> warm Sea Surface Temperature (SST) and </w:t>
      </w:r>
      <w:r w:rsidR="00817958">
        <w:rPr>
          <w:rFonts w:eastAsia="PMingLiU" w:hint="eastAsia"/>
          <w:sz w:val="24"/>
          <w:lang w:eastAsia="zh-TW"/>
        </w:rPr>
        <w:t xml:space="preserve">warm subsurface ocean. Typically, the SST over this region is above 29 </w:t>
      </w:r>
      <w:r w:rsidR="00817958">
        <w:rPr>
          <w:rFonts w:ascii="PMingLiU" w:eastAsia="PMingLiU" w:hAnsi="PMingLiU" w:hint="eastAsia"/>
          <w:sz w:val="24"/>
          <w:lang w:eastAsia="zh-TW"/>
        </w:rPr>
        <w:t>∘</w:t>
      </w:r>
      <w:r w:rsidR="00817958">
        <w:rPr>
          <w:rFonts w:eastAsia="PMingLiU" w:hint="eastAsia"/>
          <w:sz w:val="24"/>
          <w:lang w:eastAsia="zh-TW"/>
        </w:rPr>
        <w:t xml:space="preserve">C </w:t>
      </w:r>
      <w:r w:rsidR="0051655F">
        <w:rPr>
          <w:rFonts w:eastAsia="PMingLiU" w:hint="eastAsia"/>
          <w:sz w:val="24"/>
          <w:lang w:eastAsia="zh-TW"/>
        </w:rPr>
        <w:t xml:space="preserve">in typhoon season </w:t>
      </w:r>
      <w:r w:rsidR="00817958">
        <w:rPr>
          <w:rFonts w:eastAsia="PMingLiU" w:hint="eastAsia"/>
          <w:sz w:val="24"/>
          <w:lang w:eastAsia="zh-TW"/>
        </w:rPr>
        <w:t xml:space="preserve">and the subsurface warm layer thickness (as </w:t>
      </w:r>
      <w:r w:rsidR="00817958">
        <w:rPr>
          <w:rFonts w:eastAsia="PMingLiU"/>
          <w:sz w:val="24"/>
          <w:lang w:eastAsia="zh-TW"/>
        </w:rPr>
        <w:t>characterized</w:t>
      </w:r>
      <w:r w:rsidR="00817958">
        <w:rPr>
          <w:rFonts w:eastAsia="PMingLiU" w:hint="eastAsia"/>
          <w:sz w:val="24"/>
          <w:lang w:eastAsia="zh-TW"/>
        </w:rPr>
        <w:t xml:space="preserve"> by depth of the 26 </w:t>
      </w:r>
      <w:r w:rsidR="00817958">
        <w:rPr>
          <w:rFonts w:ascii="PMingLiU" w:eastAsia="PMingLiU" w:hAnsi="PMingLiU" w:hint="eastAsia"/>
          <w:sz w:val="24"/>
          <w:lang w:eastAsia="zh-TW"/>
        </w:rPr>
        <w:t>∘</w:t>
      </w:r>
      <w:r w:rsidR="00817958">
        <w:rPr>
          <w:rFonts w:eastAsia="PMingLiU" w:hint="eastAsia"/>
          <w:sz w:val="24"/>
          <w:lang w:eastAsia="zh-TW"/>
        </w:rPr>
        <w:t xml:space="preserve">C isotherm, D26) </w:t>
      </w:r>
      <w:r w:rsidR="003B3E37">
        <w:rPr>
          <w:rFonts w:eastAsia="PMingLiU" w:hint="eastAsia"/>
          <w:sz w:val="24"/>
          <w:lang w:eastAsia="zh-TW"/>
        </w:rPr>
        <w:t>is</w:t>
      </w:r>
      <w:r w:rsidR="00817958">
        <w:rPr>
          <w:rFonts w:eastAsia="PMingLiU" w:hint="eastAsia"/>
          <w:sz w:val="24"/>
          <w:lang w:eastAsia="zh-TW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="00817958">
          <w:rPr>
            <w:rFonts w:eastAsia="PMingLiU" w:hint="eastAsia"/>
            <w:sz w:val="24"/>
            <w:lang w:eastAsia="zh-TW"/>
          </w:rPr>
          <w:t>100m</w:t>
        </w:r>
      </w:smartTag>
      <w:r w:rsidR="00817958">
        <w:rPr>
          <w:rFonts w:eastAsia="PMingLiU" w:hint="eastAsia"/>
          <w:sz w:val="24"/>
          <w:lang w:eastAsia="zh-TW"/>
        </w:rPr>
        <w:t xml:space="preserve">. Correspondently, the </w:t>
      </w:r>
      <w:r w:rsidR="007A2B92">
        <w:rPr>
          <w:rFonts w:eastAsia="PMingLiU" w:hint="eastAsia"/>
          <w:sz w:val="24"/>
          <w:lang w:eastAsia="zh-TW"/>
        </w:rPr>
        <w:t>upper ocean heat content (UOHC)</w:t>
      </w:r>
      <w:r w:rsidR="00817958">
        <w:rPr>
          <w:rFonts w:eastAsia="PMingLiU" w:hint="eastAsia"/>
          <w:sz w:val="24"/>
          <w:lang w:eastAsia="zh-TW"/>
        </w:rPr>
        <w:t xml:space="preserve"> is also high, typically ~ 110 kj/cm2, since UOHC is the integration heat </w:t>
      </w:r>
      <w:r w:rsidR="0051655F">
        <w:rPr>
          <w:rFonts w:eastAsia="PMingLiU" w:hint="eastAsia"/>
          <w:sz w:val="24"/>
          <w:lang w:eastAsia="zh-TW"/>
        </w:rPr>
        <w:t xml:space="preserve">content </w:t>
      </w:r>
      <w:r w:rsidR="00817958">
        <w:rPr>
          <w:rFonts w:eastAsia="PMingLiU" w:hint="eastAsia"/>
          <w:sz w:val="24"/>
          <w:lang w:eastAsia="zh-TW"/>
        </w:rPr>
        <w:t xml:space="preserve">from SST down to D26. </w:t>
      </w:r>
    </w:p>
    <w:p w:rsidR="00AD3BE7" w:rsidRDefault="0051655F" w:rsidP="00AD3BE7">
      <w:pPr>
        <w:ind w:firstLineChars="257" w:firstLine="617"/>
        <w:rPr>
          <w:rFonts w:eastAsia="PMingLiU" w:hint="eastAsia"/>
          <w:sz w:val="24"/>
          <w:lang w:eastAsia="zh-TW"/>
        </w:rPr>
      </w:pPr>
      <w:r>
        <w:rPr>
          <w:rFonts w:eastAsia="PMingLiU" w:hint="eastAsia"/>
          <w:sz w:val="24"/>
          <w:lang w:eastAsia="zh-TW"/>
        </w:rPr>
        <w:t>More interestingly</w:t>
      </w:r>
      <w:r w:rsidR="001F50A1">
        <w:rPr>
          <w:rFonts w:eastAsia="PMingLiU" w:hint="eastAsia"/>
          <w:sz w:val="24"/>
          <w:lang w:eastAsia="zh-TW"/>
        </w:rPr>
        <w:t>, recent study from P</w:t>
      </w:r>
      <w:r w:rsidR="001F50A1">
        <w:rPr>
          <w:rFonts w:eastAsia="PMingLiU"/>
          <w:sz w:val="24"/>
          <w:lang w:eastAsia="zh-TW"/>
        </w:rPr>
        <w:t>u</w:t>
      </w:r>
      <w:r w:rsidR="001F50A1">
        <w:rPr>
          <w:rFonts w:eastAsia="PMingLiU" w:hint="eastAsia"/>
          <w:sz w:val="24"/>
          <w:lang w:eastAsia="zh-TW"/>
        </w:rPr>
        <w:t>n et</w:t>
      </w:r>
      <w:r w:rsidR="00221CCE">
        <w:rPr>
          <w:rFonts w:eastAsia="PMingLiU" w:hint="eastAsia"/>
          <w:sz w:val="24"/>
          <w:lang w:eastAsia="zh-TW"/>
        </w:rPr>
        <w:t xml:space="preserve"> al. (2013) discovered that </w:t>
      </w:r>
      <w:r w:rsidR="00221CCE">
        <w:rPr>
          <w:rFonts w:eastAsia="PMingLiU"/>
          <w:sz w:val="24"/>
          <w:lang w:eastAsia="zh-TW"/>
        </w:rPr>
        <w:t>this</w:t>
      </w:r>
      <w:r w:rsidR="00221CCE">
        <w:rPr>
          <w:rFonts w:eastAsia="PMingLiU" w:hint="eastAsia"/>
          <w:sz w:val="24"/>
          <w:lang w:eastAsia="zh-TW"/>
        </w:rPr>
        <w:t xml:space="preserve"> MDR region is currently</w:t>
      </w:r>
      <w:r w:rsidR="001F50A1">
        <w:rPr>
          <w:rFonts w:eastAsia="PMingLiU" w:hint="eastAsia"/>
          <w:sz w:val="24"/>
          <w:lang w:eastAsia="zh-TW"/>
        </w:rPr>
        <w:t xml:space="preserve"> undergoing</w:t>
      </w:r>
      <w:r w:rsidR="00221CCE">
        <w:rPr>
          <w:rFonts w:eastAsia="PMingLiU" w:hint="eastAsia"/>
          <w:sz w:val="24"/>
          <w:lang w:eastAsia="zh-TW"/>
        </w:rPr>
        <w:t xml:space="preserve"> </w:t>
      </w:r>
      <w:r>
        <w:rPr>
          <w:rFonts w:eastAsia="PMingLiU" w:hint="eastAsia"/>
          <w:sz w:val="24"/>
          <w:lang w:eastAsia="zh-TW"/>
        </w:rPr>
        <w:t xml:space="preserve">decadal variability </w:t>
      </w:r>
      <w:r w:rsidR="00B67DB2">
        <w:rPr>
          <w:rFonts w:eastAsia="PMingLiU" w:hint="eastAsia"/>
          <w:sz w:val="24"/>
          <w:lang w:eastAsia="zh-TW"/>
        </w:rPr>
        <w:t xml:space="preserve">with </w:t>
      </w:r>
      <w:r w:rsidR="001F50A1">
        <w:rPr>
          <w:rFonts w:eastAsia="PMingLiU" w:hint="eastAsia"/>
          <w:sz w:val="24"/>
          <w:lang w:eastAsia="zh-TW"/>
        </w:rPr>
        <w:t>rapid warming</w:t>
      </w:r>
      <w:r>
        <w:rPr>
          <w:rFonts w:eastAsia="PMingLiU" w:hint="eastAsia"/>
          <w:sz w:val="24"/>
          <w:lang w:eastAsia="zh-TW"/>
        </w:rPr>
        <w:t xml:space="preserve"> </w:t>
      </w:r>
      <w:r w:rsidR="00B67DB2">
        <w:rPr>
          <w:rFonts w:eastAsia="PMingLiU" w:hint="eastAsia"/>
          <w:sz w:val="24"/>
          <w:lang w:eastAsia="zh-TW"/>
        </w:rPr>
        <w:t>in</w:t>
      </w:r>
      <w:r w:rsidR="001F50A1">
        <w:rPr>
          <w:rFonts w:eastAsia="PMingLiU" w:hint="eastAsia"/>
          <w:sz w:val="24"/>
          <w:lang w:eastAsia="zh-TW"/>
        </w:rPr>
        <w:t xml:space="preserve"> the subsurface ocean. As compared to the </w:t>
      </w:r>
      <w:r w:rsidR="00CA75AE" w:rsidRPr="008A47CC">
        <w:rPr>
          <w:rFonts w:hint="eastAsia"/>
          <w:sz w:val="24"/>
        </w:rPr>
        <w:t xml:space="preserve">early </w:t>
      </w:r>
      <w:r w:rsidR="00CA75AE" w:rsidRPr="008A47CC">
        <w:rPr>
          <w:sz w:val="24"/>
        </w:rPr>
        <w:t>1990s</w:t>
      </w:r>
      <w:r w:rsidR="00CA75AE" w:rsidRPr="008A47CC">
        <w:rPr>
          <w:rFonts w:hint="eastAsia"/>
          <w:sz w:val="24"/>
        </w:rPr>
        <w:t>,</w:t>
      </w:r>
      <w:r w:rsidR="00CA75AE" w:rsidRPr="008A47CC">
        <w:rPr>
          <w:sz w:val="24"/>
        </w:rPr>
        <w:t xml:space="preserve"> </w:t>
      </w:r>
      <w:r>
        <w:rPr>
          <w:rFonts w:eastAsia="PMingLiU" w:hint="eastAsia"/>
          <w:sz w:val="24"/>
          <w:lang w:eastAsia="zh-TW"/>
        </w:rPr>
        <w:t>D26 and UOHC h</w:t>
      </w:r>
      <w:r w:rsidR="00CF59DB">
        <w:rPr>
          <w:rFonts w:eastAsia="PMingLiU" w:hint="eastAsia"/>
          <w:sz w:val="24"/>
          <w:lang w:eastAsia="zh-TW"/>
        </w:rPr>
        <w:t>ave</w:t>
      </w:r>
      <w:r w:rsidR="001F50A1">
        <w:rPr>
          <w:rFonts w:eastAsia="PMingLiU" w:hint="eastAsia"/>
          <w:sz w:val="24"/>
          <w:lang w:eastAsia="zh-TW"/>
        </w:rPr>
        <w:t xml:space="preserve"> both incr</w:t>
      </w:r>
      <w:r w:rsidR="00CF59DB">
        <w:rPr>
          <w:rFonts w:eastAsia="PMingLiU" w:hint="eastAsia"/>
          <w:sz w:val="24"/>
          <w:lang w:eastAsia="zh-TW"/>
        </w:rPr>
        <w:t xml:space="preserve">eased by ~ 12%. In this study, we showed that due to this </w:t>
      </w:r>
      <w:r w:rsidR="00CF59DB">
        <w:rPr>
          <w:rFonts w:eastAsia="PMingLiU"/>
          <w:sz w:val="24"/>
          <w:lang w:eastAsia="zh-TW"/>
        </w:rPr>
        <w:t>further</w:t>
      </w:r>
      <w:r w:rsidR="00CF59DB">
        <w:rPr>
          <w:rFonts w:eastAsia="PMingLiU" w:hint="eastAsia"/>
          <w:sz w:val="24"/>
          <w:lang w:eastAsia="zh-TW"/>
        </w:rPr>
        <w:t xml:space="preserve"> deepening </w:t>
      </w:r>
      <w:proofErr w:type="gramStart"/>
      <w:r w:rsidR="00CF59DB">
        <w:rPr>
          <w:rFonts w:eastAsia="PMingLiU" w:hint="eastAsia"/>
          <w:sz w:val="24"/>
          <w:lang w:eastAsia="zh-TW"/>
        </w:rPr>
        <w:t>of</w:t>
      </w:r>
      <w:proofErr w:type="gramEnd"/>
      <w:r w:rsidR="00CF59DB">
        <w:rPr>
          <w:rFonts w:eastAsia="PMingLiU" w:hint="eastAsia"/>
          <w:sz w:val="24"/>
          <w:lang w:eastAsia="zh-TW"/>
        </w:rPr>
        <w:t xml:space="preserve"> the ocean subsurface warm layer thickness</w:t>
      </w:r>
      <w:r w:rsidR="008E0DB9">
        <w:rPr>
          <w:rFonts w:eastAsia="PMingLiU" w:hint="eastAsia"/>
          <w:sz w:val="24"/>
          <w:lang w:eastAsia="zh-TW"/>
        </w:rPr>
        <w:t xml:space="preserve"> (i.e. increase in D26 and UOHC)</w:t>
      </w:r>
      <w:r w:rsidR="00CF59DB">
        <w:rPr>
          <w:rFonts w:eastAsia="PMingLiU" w:hint="eastAsia"/>
          <w:sz w:val="24"/>
          <w:lang w:eastAsia="zh-TW"/>
        </w:rPr>
        <w:t>, the enthalpy flux supply for Haiyan</w:t>
      </w:r>
      <w:r w:rsidR="00CF59DB">
        <w:rPr>
          <w:rFonts w:eastAsia="PMingLiU"/>
          <w:sz w:val="24"/>
          <w:lang w:eastAsia="zh-TW"/>
        </w:rPr>
        <w:t>’</w:t>
      </w:r>
      <w:r w:rsidR="00CF59DB">
        <w:rPr>
          <w:rFonts w:eastAsia="PMingLiU" w:hint="eastAsia"/>
          <w:sz w:val="24"/>
          <w:lang w:eastAsia="zh-TW"/>
        </w:rPr>
        <w:t>s intensification has increased by around 15 % and contribute</w:t>
      </w:r>
      <w:r w:rsidR="008E0DB9">
        <w:rPr>
          <w:rFonts w:eastAsia="PMingLiU" w:hint="eastAsia"/>
          <w:sz w:val="24"/>
          <w:lang w:eastAsia="zh-TW"/>
        </w:rPr>
        <w:t>d</w:t>
      </w:r>
      <w:r w:rsidR="00CF59DB">
        <w:rPr>
          <w:rFonts w:eastAsia="PMingLiU" w:hint="eastAsia"/>
          <w:sz w:val="24"/>
          <w:lang w:eastAsia="zh-TW"/>
        </w:rPr>
        <w:t xml:space="preserve"> to the observed extra-ordinary </w:t>
      </w:r>
      <w:r w:rsidR="008E0DB9">
        <w:rPr>
          <w:rFonts w:eastAsia="PMingLiU"/>
          <w:sz w:val="24"/>
          <w:lang w:eastAsia="zh-TW"/>
        </w:rPr>
        <w:t>intensi</w:t>
      </w:r>
      <w:r w:rsidR="008E0DB9">
        <w:rPr>
          <w:rFonts w:eastAsia="PMingLiU" w:hint="eastAsia"/>
          <w:sz w:val="24"/>
          <w:lang w:eastAsia="zh-TW"/>
        </w:rPr>
        <w:t>ty</w:t>
      </w:r>
      <w:r w:rsidR="00BB4035">
        <w:rPr>
          <w:rFonts w:eastAsia="PMingLiU" w:hint="eastAsia"/>
          <w:sz w:val="24"/>
          <w:lang w:eastAsia="zh-TW"/>
        </w:rPr>
        <w:t xml:space="preserve"> for Haiyan. </w:t>
      </w:r>
      <w:r w:rsidR="00AD3BE7">
        <w:rPr>
          <w:rFonts w:eastAsia="PMingLiU" w:hint="eastAsia"/>
          <w:sz w:val="24"/>
          <w:lang w:eastAsia="zh-TW"/>
        </w:rPr>
        <w:t xml:space="preserve">This work also uses the recently-proposed </w:t>
      </w:r>
      <w:r w:rsidR="00CA75AE">
        <w:rPr>
          <w:rFonts w:eastAsia="PMingLiU" w:hint="eastAsia"/>
          <w:sz w:val="24"/>
          <w:lang w:eastAsia="zh-TW"/>
        </w:rPr>
        <w:t xml:space="preserve">new ocean coupling potential intensity (OCPI) index </w:t>
      </w:r>
      <w:r w:rsidR="00AD3BE7">
        <w:rPr>
          <w:rFonts w:eastAsia="PMingLiU" w:hint="eastAsia"/>
          <w:sz w:val="24"/>
          <w:lang w:eastAsia="zh-TW"/>
        </w:rPr>
        <w:t xml:space="preserve">(Lin et al. 2013) to explore the </w:t>
      </w:r>
      <w:r w:rsidR="00954FD0">
        <w:rPr>
          <w:rFonts w:eastAsia="PMingLiU" w:hint="eastAsia"/>
          <w:sz w:val="24"/>
          <w:lang w:eastAsia="zh-TW"/>
        </w:rPr>
        <w:t xml:space="preserve">associate </w:t>
      </w:r>
      <w:r w:rsidR="00AD3BE7">
        <w:rPr>
          <w:rFonts w:eastAsia="PMingLiU" w:hint="eastAsia"/>
          <w:sz w:val="24"/>
          <w:lang w:eastAsia="zh-TW"/>
        </w:rPr>
        <w:t>change in the intensity upper bound</w:t>
      </w:r>
      <w:r w:rsidR="00F15F24">
        <w:rPr>
          <w:rFonts w:eastAsia="PMingLiU" w:hint="eastAsia"/>
          <w:sz w:val="24"/>
          <w:lang w:eastAsia="zh-TW"/>
        </w:rPr>
        <w:t xml:space="preserve">. The use of OCPI instead of the traditional PI (or SST_PI, i.e. Emanuel 1988) is </w:t>
      </w:r>
      <w:r w:rsidR="00AD3BE7">
        <w:rPr>
          <w:rFonts w:eastAsia="PMingLiU" w:hint="eastAsia"/>
          <w:sz w:val="24"/>
          <w:lang w:eastAsia="zh-TW"/>
        </w:rPr>
        <w:t xml:space="preserve">because the </w:t>
      </w:r>
      <w:r w:rsidR="00F15F24">
        <w:rPr>
          <w:rFonts w:eastAsia="PMingLiU" w:hint="eastAsia"/>
          <w:sz w:val="24"/>
          <w:lang w:eastAsia="zh-TW"/>
        </w:rPr>
        <w:t xml:space="preserve">traditional PI </w:t>
      </w:r>
      <w:r w:rsidR="00AD3BE7">
        <w:rPr>
          <w:rFonts w:eastAsia="PMingLiU" w:hint="eastAsia"/>
          <w:sz w:val="24"/>
          <w:lang w:eastAsia="zh-TW"/>
        </w:rPr>
        <w:t xml:space="preserve">does not consider the subsurface ocean condition but OCPI include ocean subsurface condition in the intensity upper bound estimation. Finally, </w:t>
      </w:r>
      <w:r w:rsidR="0018778C">
        <w:rPr>
          <w:rFonts w:eastAsia="PMingLiU" w:hint="eastAsia"/>
          <w:sz w:val="24"/>
          <w:lang w:eastAsia="zh-TW"/>
        </w:rPr>
        <w:t>we discuss the possible need to add another category</w:t>
      </w:r>
      <w:r w:rsidR="00B9319D">
        <w:rPr>
          <w:rFonts w:eastAsia="PMingLiU" w:hint="eastAsia"/>
          <w:sz w:val="24"/>
          <w:lang w:eastAsia="zh-TW"/>
        </w:rPr>
        <w:t xml:space="preserve"> in </w:t>
      </w:r>
      <w:r w:rsidR="00B9319D">
        <w:rPr>
          <w:rFonts w:eastAsia="PMingLiU"/>
          <w:sz w:val="24"/>
          <w:lang w:eastAsia="zh-TW"/>
        </w:rPr>
        <w:t>the</w:t>
      </w:r>
      <w:r w:rsidR="00B9319D">
        <w:rPr>
          <w:rFonts w:eastAsia="PMingLiU" w:hint="eastAsia"/>
          <w:sz w:val="24"/>
          <w:lang w:eastAsia="zh-TW"/>
        </w:rPr>
        <w:t xml:space="preserve"> Saffir-Simpson tropical cyclone scale</w:t>
      </w:r>
      <w:r w:rsidR="0018778C">
        <w:rPr>
          <w:rFonts w:eastAsia="PMingLiU" w:hint="eastAsia"/>
          <w:sz w:val="24"/>
          <w:lang w:eastAsia="zh-TW"/>
        </w:rPr>
        <w:t xml:space="preserve">, i.e. category-6, to </w:t>
      </w:r>
      <w:r w:rsidR="0018778C">
        <w:rPr>
          <w:rFonts w:eastAsia="PMingLiU"/>
          <w:sz w:val="24"/>
          <w:lang w:eastAsia="zh-TW"/>
        </w:rPr>
        <w:t>characterize</w:t>
      </w:r>
      <w:r w:rsidR="0018778C">
        <w:rPr>
          <w:rFonts w:eastAsia="PMingLiU" w:hint="eastAsia"/>
          <w:sz w:val="24"/>
          <w:lang w:eastAsia="zh-TW"/>
        </w:rPr>
        <w:t xml:space="preserve"> tropical cyclones like Haiyan. </w:t>
      </w:r>
    </w:p>
    <w:p w:rsidR="003B65D7" w:rsidRPr="0018778C" w:rsidRDefault="003B65D7" w:rsidP="004832B2">
      <w:pPr>
        <w:spacing w:beforeLines="100"/>
        <w:jc w:val="center"/>
        <w:rPr>
          <w:rFonts w:eastAsia="PMingLiU" w:hint="eastAsia"/>
          <w:b/>
          <w:bCs/>
          <w:sz w:val="22"/>
          <w:szCs w:val="22"/>
          <w:lang w:eastAsia="zh-TW"/>
        </w:rPr>
      </w:pPr>
      <w:r w:rsidRPr="0018778C">
        <w:rPr>
          <w:rFonts w:eastAsia="PMingLiU" w:hint="eastAsia"/>
          <w:b/>
          <w:bCs/>
          <w:sz w:val="22"/>
          <w:szCs w:val="22"/>
          <w:lang w:eastAsia="zh-TW"/>
        </w:rPr>
        <w:t>Reference</w:t>
      </w:r>
    </w:p>
    <w:p w:rsidR="0018778C" w:rsidRPr="0018778C" w:rsidRDefault="0018778C" w:rsidP="0018778C">
      <w:pPr>
        <w:ind w:leftChars="1" w:left="442" w:hangingChars="200" w:hanging="440"/>
        <w:rPr>
          <w:rFonts w:eastAsia="PMingLiU" w:hint="eastAsia"/>
          <w:bCs/>
          <w:sz w:val="22"/>
          <w:szCs w:val="22"/>
          <w:lang w:eastAsia="zh-TW"/>
        </w:rPr>
      </w:pPr>
      <w:r w:rsidRPr="0018778C">
        <w:rPr>
          <w:rFonts w:eastAsia="Times New Roman"/>
          <w:bCs/>
          <w:sz w:val="22"/>
          <w:szCs w:val="22"/>
        </w:rPr>
        <w:t xml:space="preserve">Emanuel, </w:t>
      </w:r>
      <w:r w:rsidRPr="0018778C">
        <w:rPr>
          <w:bCs/>
          <w:sz w:val="22"/>
          <w:szCs w:val="22"/>
        </w:rPr>
        <w:t xml:space="preserve">K. A (1988), </w:t>
      </w:r>
      <w:proofErr w:type="gramStart"/>
      <w:r w:rsidRPr="0018778C">
        <w:rPr>
          <w:rFonts w:eastAsia="Times New Roman"/>
          <w:bCs/>
          <w:sz w:val="22"/>
          <w:szCs w:val="22"/>
        </w:rPr>
        <w:t>The</w:t>
      </w:r>
      <w:proofErr w:type="gramEnd"/>
      <w:r w:rsidRPr="0018778C">
        <w:rPr>
          <w:rFonts w:eastAsia="Times New Roman"/>
          <w:bCs/>
          <w:sz w:val="22"/>
          <w:szCs w:val="22"/>
        </w:rPr>
        <w:t xml:space="preserve"> maximum intensity of hurricanes</w:t>
      </w:r>
      <w:r w:rsidRPr="0018778C">
        <w:rPr>
          <w:bCs/>
          <w:sz w:val="22"/>
          <w:szCs w:val="22"/>
        </w:rPr>
        <w:t xml:space="preserve">, </w:t>
      </w:r>
      <w:r w:rsidRPr="0018778C">
        <w:rPr>
          <w:rFonts w:eastAsia="Times New Roman"/>
          <w:bCs/>
          <w:i/>
          <w:sz w:val="22"/>
          <w:szCs w:val="22"/>
        </w:rPr>
        <w:t>J. Atmos. Sci.</w:t>
      </w:r>
      <w:r w:rsidRPr="0018778C">
        <w:rPr>
          <w:rFonts w:eastAsia="Times New Roman"/>
          <w:bCs/>
          <w:sz w:val="22"/>
          <w:szCs w:val="22"/>
        </w:rPr>
        <w:t xml:space="preserve"> 45, 1143-1155.</w:t>
      </w:r>
    </w:p>
    <w:p w:rsidR="0018778C" w:rsidRPr="0018778C" w:rsidRDefault="0018778C" w:rsidP="0018778C">
      <w:pPr>
        <w:ind w:leftChars="1" w:left="442" w:hangingChars="200" w:hanging="440"/>
        <w:rPr>
          <w:rFonts w:eastAsia="PMingLiU" w:hint="eastAsia"/>
          <w:b/>
          <w:bCs/>
          <w:sz w:val="22"/>
          <w:szCs w:val="22"/>
          <w:lang w:eastAsia="zh-TW"/>
        </w:rPr>
      </w:pPr>
      <w:r w:rsidRPr="0018778C">
        <w:rPr>
          <w:rFonts w:eastAsia="PMingLiU" w:hint="eastAsia"/>
          <w:sz w:val="22"/>
          <w:szCs w:val="22"/>
          <w:lang w:eastAsia="zh-TW"/>
        </w:rPr>
        <w:t xml:space="preserve">I-I Lin, </w:t>
      </w:r>
      <w:r w:rsidRPr="0018778C">
        <w:rPr>
          <w:sz w:val="22"/>
          <w:szCs w:val="22"/>
        </w:rPr>
        <w:t xml:space="preserve">Chun-Chieh Wu, Iam-Fei Pun, and Dong-Shan </w:t>
      </w:r>
      <w:proofErr w:type="gramStart"/>
      <w:r w:rsidRPr="0018778C">
        <w:rPr>
          <w:sz w:val="22"/>
          <w:szCs w:val="22"/>
        </w:rPr>
        <w:t>Ko</w:t>
      </w:r>
      <w:proofErr w:type="gramEnd"/>
      <w:r w:rsidRPr="0018778C">
        <w:rPr>
          <w:sz w:val="22"/>
          <w:szCs w:val="22"/>
        </w:rPr>
        <w:t xml:space="preserve">, Upper-Ocean Thermal Structure and the Western North Pacific Category 5 Typhoons. Part I: Ocean Features and the Category 5 Typhoons’ Intensification, </w:t>
      </w:r>
      <w:r w:rsidRPr="0018778C">
        <w:rPr>
          <w:i/>
          <w:sz w:val="22"/>
          <w:szCs w:val="22"/>
        </w:rPr>
        <w:t>Monthly Weather Review</w:t>
      </w:r>
      <w:r w:rsidRPr="0018778C">
        <w:rPr>
          <w:sz w:val="22"/>
          <w:szCs w:val="22"/>
        </w:rPr>
        <w:t>, Vol. 136, No. 9, p. 3288</w:t>
      </w:r>
      <w:r w:rsidRPr="0018778C">
        <w:rPr>
          <w:rFonts w:hint="eastAsia"/>
          <w:sz w:val="22"/>
          <w:szCs w:val="22"/>
        </w:rPr>
        <w:t>-</w:t>
      </w:r>
      <w:r w:rsidRPr="0018778C">
        <w:rPr>
          <w:sz w:val="22"/>
          <w:szCs w:val="22"/>
        </w:rPr>
        <w:t>3306, doi: 10.1175/2008MWR2277.1, Sep. 2008.</w:t>
      </w:r>
    </w:p>
    <w:p w:rsidR="003B65D7" w:rsidRPr="0018778C" w:rsidRDefault="003B65D7" w:rsidP="00711723">
      <w:pPr>
        <w:ind w:leftChars="1" w:left="444" w:hangingChars="201" w:hanging="442"/>
        <w:rPr>
          <w:rFonts w:eastAsia="PMingLiU" w:hint="eastAsia"/>
          <w:sz w:val="22"/>
          <w:szCs w:val="22"/>
          <w:lang w:eastAsia="zh-TW"/>
        </w:rPr>
      </w:pPr>
      <w:proofErr w:type="gramStart"/>
      <w:r w:rsidRPr="0018778C">
        <w:rPr>
          <w:rFonts w:eastAsia="PMingLiU"/>
          <w:sz w:val="22"/>
          <w:szCs w:val="22"/>
          <w:lang w:eastAsia="zh-TW"/>
        </w:rPr>
        <w:t>I-I Lin, P. Black, J. F. Price, C.-Y.</w:t>
      </w:r>
      <w:proofErr w:type="gramEnd"/>
      <w:r w:rsidRPr="0018778C">
        <w:rPr>
          <w:rFonts w:eastAsia="PMingLiU"/>
          <w:sz w:val="22"/>
          <w:szCs w:val="22"/>
          <w:lang w:eastAsia="zh-TW"/>
        </w:rPr>
        <w:t xml:space="preserve"> </w:t>
      </w:r>
      <w:proofErr w:type="gramStart"/>
      <w:r w:rsidRPr="0018778C">
        <w:rPr>
          <w:rFonts w:eastAsia="PMingLiU"/>
          <w:sz w:val="22"/>
          <w:szCs w:val="22"/>
          <w:lang w:eastAsia="zh-TW"/>
        </w:rPr>
        <w:t>Yang, S. S. Chen, C.-C.</w:t>
      </w:r>
      <w:proofErr w:type="gramEnd"/>
      <w:r w:rsidRPr="0018778C">
        <w:rPr>
          <w:rFonts w:eastAsia="PMingLiU"/>
          <w:sz w:val="22"/>
          <w:szCs w:val="22"/>
          <w:lang w:eastAsia="zh-TW"/>
        </w:rPr>
        <w:t xml:space="preserve"> </w:t>
      </w:r>
      <w:proofErr w:type="gramStart"/>
      <w:r w:rsidRPr="0018778C">
        <w:rPr>
          <w:rFonts w:eastAsia="PMingLiU"/>
          <w:sz w:val="22"/>
          <w:szCs w:val="22"/>
          <w:lang w:eastAsia="zh-TW"/>
        </w:rPr>
        <w:t>Lien, P. Harr, N.-H.</w:t>
      </w:r>
      <w:proofErr w:type="gramEnd"/>
      <w:r w:rsidRPr="0018778C">
        <w:rPr>
          <w:rFonts w:eastAsia="PMingLiU"/>
          <w:sz w:val="22"/>
          <w:szCs w:val="22"/>
          <w:lang w:eastAsia="zh-TW"/>
        </w:rPr>
        <w:t xml:space="preserve"> </w:t>
      </w:r>
      <w:proofErr w:type="gramStart"/>
      <w:r w:rsidRPr="0018778C">
        <w:rPr>
          <w:rFonts w:eastAsia="PMingLiU"/>
          <w:sz w:val="22"/>
          <w:szCs w:val="22"/>
          <w:lang w:eastAsia="zh-TW"/>
        </w:rPr>
        <w:t>Chi, C.-C.</w:t>
      </w:r>
      <w:proofErr w:type="gramEnd"/>
      <w:r w:rsidRPr="0018778C">
        <w:rPr>
          <w:rFonts w:eastAsia="PMingLiU"/>
          <w:sz w:val="22"/>
          <w:szCs w:val="22"/>
          <w:lang w:eastAsia="zh-TW"/>
        </w:rPr>
        <w:t xml:space="preserve"> Wu and E. A. D'Asaro, </w:t>
      </w:r>
      <w:r w:rsidR="00063C2D" w:rsidRPr="0018778C">
        <w:rPr>
          <w:rFonts w:eastAsia="PMingLiU"/>
          <w:sz w:val="22"/>
          <w:szCs w:val="22"/>
          <w:lang w:eastAsia="zh-TW"/>
        </w:rPr>
        <w:t>An ocean coupling potential intensity index for tropical cyclones</w:t>
      </w:r>
      <w:r w:rsidRPr="0018778C">
        <w:rPr>
          <w:rFonts w:eastAsia="PMingLiU"/>
          <w:sz w:val="22"/>
          <w:szCs w:val="22"/>
          <w:lang w:eastAsia="zh-TW"/>
        </w:rPr>
        <w:t xml:space="preserve">, </w:t>
      </w:r>
      <w:r w:rsidRPr="0018778C">
        <w:rPr>
          <w:rFonts w:eastAsia="PMingLiU"/>
          <w:i/>
          <w:sz w:val="22"/>
          <w:szCs w:val="22"/>
          <w:lang w:eastAsia="zh-TW"/>
        </w:rPr>
        <w:t>Geophysical Research Letters.</w:t>
      </w:r>
      <w:r w:rsidRPr="0018778C">
        <w:rPr>
          <w:rFonts w:eastAsia="PMingLiU"/>
          <w:sz w:val="22"/>
          <w:szCs w:val="22"/>
          <w:lang w:eastAsia="zh-TW"/>
        </w:rPr>
        <w:t xml:space="preserve"> </w:t>
      </w:r>
      <w:r w:rsidR="00063C2D" w:rsidRPr="0018778C">
        <w:rPr>
          <w:rFonts w:eastAsia="PMingLiU"/>
          <w:sz w:val="22"/>
          <w:szCs w:val="22"/>
          <w:lang w:eastAsia="zh-TW"/>
        </w:rPr>
        <w:t xml:space="preserve">Vol. </w:t>
      </w:r>
      <w:r w:rsidR="00063C2D" w:rsidRPr="0018778C">
        <w:rPr>
          <w:rFonts w:eastAsia="PMingLiU" w:hint="eastAsia"/>
          <w:sz w:val="22"/>
          <w:szCs w:val="22"/>
          <w:lang w:eastAsia="zh-TW"/>
        </w:rPr>
        <w:t>40</w:t>
      </w:r>
      <w:r w:rsidR="00063C2D" w:rsidRPr="0018778C">
        <w:rPr>
          <w:rFonts w:eastAsia="PMingLiU"/>
          <w:sz w:val="22"/>
          <w:szCs w:val="22"/>
          <w:lang w:eastAsia="zh-TW"/>
        </w:rPr>
        <w:t xml:space="preserve">, Issue </w:t>
      </w:r>
      <w:r w:rsidR="00063C2D" w:rsidRPr="0018778C">
        <w:rPr>
          <w:rFonts w:eastAsia="PMingLiU" w:hint="eastAsia"/>
          <w:sz w:val="22"/>
          <w:szCs w:val="22"/>
          <w:lang w:eastAsia="zh-TW"/>
        </w:rPr>
        <w:t>9</w:t>
      </w:r>
      <w:r w:rsidR="00063C2D" w:rsidRPr="0018778C">
        <w:rPr>
          <w:rFonts w:eastAsia="PMingLiU"/>
          <w:sz w:val="22"/>
          <w:szCs w:val="22"/>
          <w:lang w:eastAsia="zh-TW"/>
        </w:rPr>
        <w:t xml:space="preserve">, p. </w:t>
      </w:r>
      <w:r w:rsidR="00063C2D" w:rsidRPr="0018778C">
        <w:rPr>
          <w:rFonts w:eastAsia="PMingLiU" w:hint="eastAsia"/>
          <w:sz w:val="22"/>
          <w:szCs w:val="22"/>
          <w:lang w:eastAsia="zh-TW"/>
        </w:rPr>
        <w:t>1878</w:t>
      </w:r>
      <w:r w:rsidR="00063C2D" w:rsidRPr="0018778C">
        <w:rPr>
          <w:rFonts w:eastAsia="PMingLiU"/>
          <w:sz w:val="22"/>
          <w:szCs w:val="22"/>
          <w:lang w:eastAsia="zh-TW"/>
        </w:rPr>
        <w:t>-</w:t>
      </w:r>
      <w:r w:rsidR="00063C2D" w:rsidRPr="0018778C">
        <w:rPr>
          <w:rFonts w:eastAsia="PMingLiU" w:hint="eastAsia"/>
          <w:sz w:val="22"/>
          <w:szCs w:val="22"/>
          <w:lang w:eastAsia="zh-TW"/>
        </w:rPr>
        <w:t>1882</w:t>
      </w:r>
      <w:r w:rsidR="00063C2D" w:rsidRPr="0018778C">
        <w:rPr>
          <w:rFonts w:eastAsia="PMingLiU"/>
          <w:sz w:val="22"/>
          <w:szCs w:val="22"/>
          <w:lang w:eastAsia="zh-TW"/>
        </w:rPr>
        <w:t xml:space="preserve">, doi: 10.1002/grl.50091, </w:t>
      </w:r>
      <w:r w:rsidR="00063C2D" w:rsidRPr="0018778C">
        <w:rPr>
          <w:rFonts w:eastAsia="PMingLiU" w:hint="eastAsia"/>
          <w:sz w:val="22"/>
          <w:szCs w:val="22"/>
          <w:lang w:eastAsia="zh-TW"/>
        </w:rPr>
        <w:t>May</w:t>
      </w:r>
      <w:r w:rsidR="00063C2D" w:rsidRPr="0018778C">
        <w:rPr>
          <w:rFonts w:eastAsia="PMingLiU"/>
          <w:sz w:val="22"/>
          <w:szCs w:val="22"/>
          <w:lang w:eastAsia="zh-TW"/>
        </w:rPr>
        <w:t>. 20</w:t>
      </w:r>
      <w:r w:rsidR="00063C2D" w:rsidRPr="0018778C">
        <w:rPr>
          <w:rFonts w:eastAsia="PMingLiU" w:hint="eastAsia"/>
          <w:sz w:val="22"/>
          <w:szCs w:val="22"/>
          <w:lang w:eastAsia="zh-TW"/>
        </w:rPr>
        <w:t>13</w:t>
      </w:r>
      <w:r w:rsidR="00063C2D" w:rsidRPr="0018778C">
        <w:rPr>
          <w:rFonts w:eastAsia="PMingLiU"/>
          <w:sz w:val="22"/>
          <w:szCs w:val="22"/>
          <w:lang w:eastAsia="zh-TW"/>
        </w:rPr>
        <w:t>.</w:t>
      </w:r>
    </w:p>
    <w:p w:rsidR="003B65D7" w:rsidRPr="0018778C" w:rsidRDefault="00A55855" w:rsidP="00A55855">
      <w:pPr>
        <w:ind w:leftChars="1" w:left="444" w:hangingChars="201" w:hanging="442"/>
        <w:rPr>
          <w:rFonts w:eastAsia="PMingLiU" w:hint="eastAsia"/>
          <w:sz w:val="22"/>
          <w:szCs w:val="22"/>
          <w:lang w:eastAsia="zh-TW"/>
        </w:rPr>
      </w:pPr>
      <w:r w:rsidRPr="0018778C">
        <w:rPr>
          <w:rFonts w:eastAsia="PMingLiU"/>
          <w:sz w:val="22"/>
          <w:szCs w:val="22"/>
          <w:lang w:eastAsia="zh-TW"/>
        </w:rPr>
        <w:t xml:space="preserve">Iam-Fei Pun, I-I Lin, and Min-Hui Lo, Recent Increase in High Tropical Cyclone Heat Potential Area in the </w:t>
      </w:r>
      <w:smartTag w:uri="urn:schemas-microsoft-com:office:smarttags" w:element="place">
        <w:r w:rsidRPr="0018778C">
          <w:rPr>
            <w:rFonts w:eastAsia="PMingLiU"/>
            <w:sz w:val="22"/>
            <w:szCs w:val="22"/>
            <w:lang w:eastAsia="zh-TW"/>
          </w:rPr>
          <w:t>Western North Pacific Ocean</w:t>
        </w:r>
      </w:smartTag>
      <w:r w:rsidRPr="0018778C">
        <w:rPr>
          <w:rFonts w:eastAsia="PMingLiU"/>
          <w:sz w:val="22"/>
          <w:szCs w:val="22"/>
          <w:lang w:eastAsia="zh-TW"/>
        </w:rPr>
        <w:t xml:space="preserve">, </w:t>
      </w:r>
      <w:r w:rsidRPr="0018778C">
        <w:rPr>
          <w:rFonts w:eastAsia="PMingLiU"/>
          <w:i/>
          <w:sz w:val="22"/>
          <w:szCs w:val="22"/>
          <w:lang w:eastAsia="zh-TW"/>
        </w:rPr>
        <w:t>Geophysical Research Letters</w:t>
      </w:r>
      <w:r w:rsidRPr="0018778C">
        <w:rPr>
          <w:rFonts w:eastAsia="PMingLiU"/>
          <w:sz w:val="22"/>
          <w:szCs w:val="22"/>
          <w:lang w:eastAsia="zh-TW"/>
        </w:rPr>
        <w:t>,doi:10.1002/grl.50548, 3 Sep., 2013</w:t>
      </w:r>
    </w:p>
    <w:sectPr w:rsidR="003B65D7" w:rsidRPr="0018778C" w:rsidSect="007117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D4" w:rsidRDefault="000574D4" w:rsidP="003B65D7">
      <w:r>
        <w:separator/>
      </w:r>
    </w:p>
  </w:endnote>
  <w:endnote w:type="continuationSeparator" w:id="0">
    <w:p w:rsidR="000574D4" w:rsidRDefault="000574D4" w:rsidP="003B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D4" w:rsidRDefault="000574D4" w:rsidP="003B65D7">
      <w:r>
        <w:separator/>
      </w:r>
    </w:p>
  </w:footnote>
  <w:footnote w:type="continuationSeparator" w:id="0">
    <w:p w:rsidR="000574D4" w:rsidRDefault="000574D4" w:rsidP="003B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6F0"/>
    <w:rsid w:val="0000360E"/>
    <w:rsid w:val="000051C8"/>
    <w:rsid w:val="000055E1"/>
    <w:rsid w:val="000114AD"/>
    <w:rsid w:val="00011CA2"/>
    <w:rsid w:val="00020A65"/>
    <w:rsid w:val="00021316"/>
    <w:rsid w:val="00025263"/>
    <w:rsid w:val="00026636"/>
    <w:rsid w:val="000310F7"/>
    <w:rsid w:val="00034BA2"/>
    <w:rsid w:val="0003692E"/>
    <w:rsid w:val="00037402"/>
    <w:rsid w:val="0004467D"/>
    <w:rsid w:val="000462EE"/>
    <w:rsid w:val="00046921"/>
    <w:rsid w:val="00051C6E"/>
    <w:rsid w:val="00053C52"/>
    <w:rsid w:val="000556FB"/>
    <w:rsid w:val="000572FF"/>
    <w:rsid w:val="000574D4"/>
    <w:rsid w:val="000610C8"/>
    <w:rsid w:val="0006347B"/>
    <w:rsid w:val="00063C2D"/>
    <w:rsid w:val="00067B9A"/>
    <w:rsid w:val="00073C90"/>
    <w:rsid w:val="00076992"/>
    <w:rsid w:val="00085AA6"/>
    <w:rsid w:val="000948A3"/>
    <w:rsid w:val="00096FF2"/>
    <w:rsid w:val="00097C2F"/>
    <w:rsid w:val="000A07F6"/>
    <w:rsid w:val="000A3362"/>
    <w:rsid w:val="000A4391"/>
    <w:rsid w:val="000A6BCC"/>
    <w:rsid w:val="000A7F94"/>
    <w:rsid w:val="000B1124"/>
    <w:rsid w:val="000B1358"/>
    <w:rsid w:val="000B3A7B"/>
    <w:rsid w:val="000B50BE"/>
    <w:rsid w:val="000D0E29"/>
    <w:rsid w:val="000D0E58"/>
    <w:rsid w:val="000D2D61"/>
    <w:rsid w:val="000E1E68"/>
    <w:rsid w:val="000E2758"/>
    <w:rsid w:val="000F4788"/>
    <w:rsid w:val="00103128"/>
    <w:rsid w:val="00110787"/>
    <w:rsid w:val="00110DCE"/>
    <w:rsid w:val="00111D1E"/>
    <w:rsid w:val="00116D87"/>
    <w:rsid w:val="00120EE8"/>
    <w:rsid w:val="00136642"/>
    <w:rsid w:val="00136E07"/>
    <w:rsid w:val="00136F2A"/>
    <w:rsid w:val="00137908"/>
    <w:rsid w:val="001409F6"/>
    <w:rsid w:val="00144C7C"/>
    <w:rsid w:val="0015211F"/>
    <w:rsid w:val="00154BEC"/>
    <w:rsid w:val="00157423"/>
    <w:rsid w:val="00163D64"/>
    <w:rsid w:val="00165AA3"/>
    <w:rsid w:val="00166000"/>
    <w:rsid w:val="00173154"/>
    <w:rsid w:val="001740B3"/>
    <w:rsid w:val="00174D57"/>
    <w:rsid w:val="00177821"/>
    <w:rsid w:val="00180CE3"/>
    <w:rsid w:val="00183D77"/>
    <w:rsid w:val="0018647C"/>
    <w:rsid w:val="00186D2F"/>
    <w:rsid w:val="0018778C"/>
    <w:rsid w:val="00196AB1"/>
    <w:rsid w:val="001A2D28"/>
    <w:rsid w:val="001A3777"/>
    <w:rsid w:val="001A4BFC"/>
    <w:rsid w:val="001A5A9A"/>
    <w:rsid w:val="001B1922"/>
    <w:rsid w:val="001B4474"/>
    <w:rsid w:val="001C0C95"/>
    <w:rsid w:val="001C0FAC"/>
    <w:rsid w:val="001C181B"/>
    <w:rsid w:val="001E7311"/>
    <w:rsid w:val="001F50A1"/>
    <w:rsid w:val="002014B0"/>
    <w:rsid w:val="002024A2"/>
    <w:rsid w:val="00206DF6"/>
    <w:rsid w:val="00212F03"/>
    <w:rsid w:val="00215E65"/>
    <w:rsid w:val="00216186"/>
    <w:rsid w:val="00221CCE"/>
    <w:rsid w:val="00224C4C"/>
    <w:rsid w:val="0022569B"/>
    <w:rsid w:val="0022641F"/>
    <w:rsid w:val="00232541"/>
    <w:rsid w:val="0023549F"/>
    <w:rsid w:val="00235AA9"/>
    <w:rsid w:val="00241CCF"/>
    <w:rsid w:val="00252281"/>
    <w:rsid w:val="00256A50"/>
    <w:rsid w:val="00263E17"/>
    <w:rsid w:val="002642BE"/>
    <w:rsid w:val="0026646F"/>
    <w:rsid w:val="00267E52"/>
    <w:rsid w:val="00272DD9"/>
    <w:rsid w:val="00274880"/>
    <w:rsid w:val="00274D83"/>
    <w:rsid w:val="00275E63"/>
    <w:rsid w:val="00283389"/>
    <w:rsid w:val="00283435"/>
    <w:rsid w:val="002904D0"/>
    <w:rsid w:val="00295686"/>
    <w:rsid w:val="00295FD3"/>
    <w:rsid w:val="002A1B85"/>
    <w:rsid w:val="002A5281"/>
    <w:rsid w:val="002A6DAE"/>
    <w:rsid w:val="002A7086"/>
    <w:rsid w:val="002B0BE3"/>
    <w:rsid w:val="002B5436"/>
    <w:rsid w:val="002B6F62"/>
    <w:rsid w:val="002D25D0"/>
    <w:rsid w:val="002D3F10"/>
    <w:rsid w:val="002D537B"/>
    <w:rsid w:val="002D5685"/>
    <w:rsid w:val="002D629E"/>
    <w:rsid w:val="002D6A73"/>
    <w:rsid w:val="002E5683"/>
    <w:rsid w:val="002F079F"/>
    <w:rsid w:val="002F3384"/>
    <w:rsid w:val="002F5555"/>
    <w:rsid w:val="002F6ECD"/>
    <w:rsid w:val="003035FE"/>
    <w:rsid w:val="00315A45"/>
    <w:rsid w:val="00320DBE"/>
    <w:rsid w:val="0032357D"/>
    <w:rsid w:val="00323C50"/>
    <w:rsid w:val="00325AFB"/>
    <w:rsid w:val="0032727D"/>
    <w:rsid w:val="00331E3B"/>
    <w:rsid w:val="00334371"/>
    <w:rsid w:val="00335AFC"/>
    <w:rsid w:val="00336331"/>
    <w:rsid w:val="00336493"/>
    <w:rsid w:val="00345A2A"/>
    <w:rsid w:val="0035017D"/>
    <w:rsid w:val="003519D3"/>
    <w:rsid w:val="003566BD"/>
    <w:rsid w:val="00377BC1"/>
    <w:rsid w:val="00380DE2"/>
    <w:rsid w:val="00380E50"/>
    <w:rsid w:val="003816FF"/>
    <w:rsid w:val="00382FD4"/>
    <w:rsid w:val="0038342C"/>
    <w:rsid w:val="00384A5E"/>
    <w:rsid w:val="0039065B"/>
    <w:rsid w:val="00390AAC"/>
    <w:rsid w:val="0039247F"/>
    <w:rsid w:val="003B04CC"/>
    <w:rsid w:val="003B3E37"/>
    <w:rsid w:val="003B4543"/>
    <w:rsid w:val="003B65D7"/>
    <w:rsid w:val="003B7027"/>
    <w:rsid w:val="003C1782"/>
    <w:rsid w:val="003C29BA"/>
    <w:rsid w:val="003C2CB5"/>
    <w:rsid w:val="003C4E71"/>
    <w:rsid w:val="003C591A"/>
    <w:rsid w:val="003C5C1E"/>
    <w:rsid w:val="003D481A"/>
    <w:rsid w:val="003D7AF7"/>
    <w:rsid w:val="003F3F8A"/>
    <w:rsid w:val="00407570"/>
    <w:rsid w:val="0041049F"/>
    <w:rsid w:val="004127D0"/>
    <w:rsid w:val="004130C6"/>
    <w:rsid w:val="00421B60"/>
    <w:rsid w:val="004249C7"/>
    <w:rsid w:val="0042652A"/>
    <w:rsid w:val="00426CA1"/>
    <w:rsid w:val="00433E5F"/>
    <w:rsid w:val="00437F9D"/>
    <w:rsid w:val="004408DC"/>
    <w:rsid w:val="004433FD"/>
    <w:rsid w:val="00451250"/>
    <w:rsid w:val="00451ED3"/>
    <w:rsid w:val="0045232F"/>
    <w:rsid w:val="00455E08"/>
    <w:rsid w:val="00456F0D"/>
    <w:rsid w:val="00460D55"/>
    <w:rsid w:val="00460E71"/>
    <w:rsid w:val="004645F8"/>
    <w:rsid w:val="004719DB"/>
    <w:rsid w:val="00481C02"/>
    <w:rsid w:val="00482EC0"/>
    <w:rsid w:val="004832B2"/>
    <w:rsid w:val="00485070"/>
    <w:rsid w:val="004916AB"/>
    <w:rsid w:val="00491AC1"/>
    <w:rsid w:val="0049347A"/>
    <w:rsid w:val="00495787"/>
    <w:rsid w:val="004979CF"/>
    <w:rsid w:val="004A1CFC"/>
    <w:rsid w:val="004A1DEB"/>
    <w:rsid w:val="004A444C"/>
    <w:rsid w:val="004A684E"/>
    <w:rsid w:val="004B7CED"/>
    <w:rsid w:val="004C37C9"/>
    <w:rsid w:val="004C64AB"/>
    <w:rsid w:val="004C6896"/>
    <w:rsid w:val="004D5CC3"/>
    <w:rsid w:val="004D7C6F"/>
    <w:rsid w:val="004E388E"/>
    <w:rsid w:val="004E48FC"/>
    <w:rsid w:val="004E4BF2"/>
    <w:rsid w:val="004F3437"/>
    <w:rsid w:val="004F3DCB"/>
    <w:rsid w:val="004F5A40"/>
    <w:rsid w:val="00503E59"/>
    <w:rsid w:val="00506DCD"/>
    <w:rsid w:val="005072B0"/>
    <w:rsid w:val="005155C6"/>
    <w:rsid w:val="00516492"/>
    <w:rsid w:val="0051655F"/>
    <w:rsid w:val="00523759"/>
    <w:rsid w:val="00532512"/>
    <w:rsid w:val="00532578"/>
    <w:rsid w:val="00532F14"/>
    <w:rsid w:val="0053374D"/>
    <w:rsid w:val="005372A6"/>
    <w:rsid w:val="005442ED"/>
    <w:rsid w:val="00544BDA"/>
    <w:rsid w:val="00554808"/>
    <w:rsid w:val="00555A0D"/>
    <w:rsid w:val="00557A45"/>
    <w:rsid w:val="005624EB"/>
    <w:rsid w:val="00565252"/>
    <w:rsid w:val="00565BBB"/>
    <w:rsid w:val="00567BD9"/>
    <w:rsid w:val="0057120E"/>
    <w:rsid w:val="00571D6E"/>
    <w:rsid w:val="005868B6"/>
    <w:rsid w:val="00591D95"/>
    <w:rsid w:val="005925EF"/>
    <w:rsid w:val="00592BBF"/>
    <w:rsid w:val="005940F7"/>
    <w:rsid w:val="005A1D6B"/>
    <w:rsid w:val="005B2F61"/>
    <w:rsid w:val="005B31C9"/>
    <w:rsid w:val="005B531A"/>
    <w:rsid w:val="005B58D7"/>
    <w:rsid w:val="005C3659"/>
    <w:rsid w:val="005C3FEF"/>
    <w:rsid w:val="005D414B"/>
    <w:rsid w:val="005D6651"/>
    <w:rsid w:val="005E0737"/>
    <w:rsid w:val="005E65EF"/>
    <w:rsid w:val="005E7132"/>
    <w:rsid w:val="005E7A51"/>
    <w:rsid w:val="005F3181"/>
    <w:rsid w:val="006135AB"/>
    <w:rsid w:val="00622FA4"/>
    <w:rsid w:val="00623903"/>
    <w:rsid w:val="00626EA7"/>
    <w:rsid w:val="00633121"/>
    <w:rsid w:val="00642486"/>
    <w:rsid w:val="00651AFF"/>
    <w:rsid w:val="00651F82"/>
    <w:rsid w:val="00657EEB"/>
    <w:rsid w:val="00660343"/>
    <w:rsid w:val="00665F2B"/>
    <w:rsid w:val="00673D81"/>
    <w:rsid w:val="0068039A"/>
    <w:rsid w:val="0069023B"/>
    <w:rsid w:val="006973AB"/>
    <w:rsid w:val="0069799B"/>
    <w:rsid w:val="006A1223"/>
    <w:rsid w:val="006A392F"/>
    <w:rsid w:val="006A3B06"/>
    <w:rsid w:val="006A6B0C"/>
    <w:rsid w:val="006C31A9"/>
    <w:rsid w:val="006D49FA"/>
    <w:rsid w:val="006D67C4"/>
    <w:rsid w:val="006E1C75"/>
    <w:rsid w:val="006E2425"/>
    <w:rsid w:val="006F5114"/>
    <w:rsid w:val="00704318"/>
    <w:rsid w:val="00711723"/>
    <w:rsid w:val="00716F1E"/>
    <w:rsid w:val="0072026F"/>
    <w:rsid w:val="00732900"/>
    <w:rsid w:val="007329A8"/>
    <w:rsid w:val="00732D25"/>
    <w:rsid w:val="007455C8"/>
    <w:rsid w:val="007466FE"/>
    <w:rsid w:val="007473C8"/>
    <w:rsid w:val="00762C05"/>
    <w:rsid w:val="00765ED8"/>
    <w:rsid w:val="0076718B"/>
    <w:rsid w:val="00771B9E"/>
    <w:rsid w:val="007726B5"/>
    <w:rsid w:val="00774CEA"/>
    <w:rsid w:val="007754E5"/>
    <w:rsid w:val="0078739A"/>
    <w:rsid w:val="00791639"/>
    <w:rsid w:val="007A10E5"/>
    <w:rsid w:val="007A15D3"/>
    <w:rsid w:val="007A2712"/>
    <w:rsid w:val="007A2B92"/>
    <w:rsid w:val="007B292E"/>
    <w:rsid w:val="007B3F70"/>
    <w:rsid w:val="007B538B"/>
    <w:rsid w:val="007B7953"/>
    <w:rsid w:val="007C23E3"/>
    <w:rsid w:val="007C47CD"/>
    <w:rsid w:val="007C6FDE"/>
    <w:rsid w:val="007D4E78"/>
    <w:rsid w:val="007D5E89"/>
    <w:rsid w:val="007E3732"/>
    <w:rsid w:val="007E3EF6"/>
    <w:rsid w:val="007F0EA7"/>
    <w:rsid w:val="0080176D"/>
    <w:rsid w:val="00807666"/>
    <w:rsid w:val="00817958"/>
    <w:rsid w:val="00817E5B"/>
    <w:rsid w:val="00820B79"/>
    <w:rsid w:val="00822353"/>
    <w:rsid w:val="00831F65"/>
    <w:rsid w:val="00833537"/>
    <w:rsid w:val="0084111F"/>
    <w:rsid w:val="00842219"/>
    <w:rsid w:val="0084652E"/>
    <w:rsid w:val="008474BB"/>
    <w:rsid w:val="00852EA9"/>
    <w:rsid w:val="0085338B"/>
    <w:rsid w:val="0085381D"/>
    <w:rsid w:val="008547F6"/>
    <w:rsid w:val="00856C0F"/>
    <w:rsid w:val="0086132B"/>
    <w:rsid w:val="0087653B"/>
    <w:rsid w:val="0087702D"/>
    <w:rsid w:val="0087729B"/>
    <w:rsid w:val="0088483F"/>
    <w:rsid w:val="00890771"/>
    <w:rsid w:val="008A1D78"/>
    <w:rsid w:val="008A24F4"/>
    <w:rsid w:val="008A4C07"/>
    <w:rsid w:val="008A6C24"/>
    <w:rsid w:val="008B3E5F"/>
    <w:rsid w:val="008B7D45"/>
    <w:rsid w:val="008C3D38"/>
    <w:rsid w:val="008C5018"/>
    <w:rsid w:val="008C5F9E"/>
    <w:rsid w:val="008C69C4"/>
    <w:rsid w:val="008E072C"/>
    <w:rsid w:val="008E0DB9"/>
    <w:rsid w:val="008E28D0"/>
    <w:rsid w:val="008E2DC2"/>
    <w:rsid w:val="008E4AF3"/>
    <w:rsid w:val="008F2653"/>
    <w:rsid w:val="008F4ADF"/>
    <w:rsid w:val="008F53CB"/>
    <w:rsid w:val="008F7BBF"/>
    <w:rsid w:val="00900EB5"/>
    <w:rsid w:val="00901C5D"/>
    <w:rsid w:val="009037ED"/>
    <w:rsid w:val="00905390"/>
    <w:rsid w:val="00906280"/>
    <w:rsid w:val="009128B7"/>
    <w:rsid w:val="009129D7"/>
    <w:rsid w:val="0092083B"/>
    <w:rsid w:val="00922F08"/>
    <w:rsid w:val="009253C8"/>
    <w:rsid w:val="009268B0"/>
    <w:rsid w:val="00932F69"/>
    <w:rsid w:val="009343FC"/>
    <w:rsid w:val="00954FD0"/>
    <w:rsid w:val="009723B5"/>
    <w:rsid w:val="0097425A"/>
    <w:rsid w:val="0097737C"/>
    <w:rsid w:val="00982905"/>
    <w:rsid w:val="00983160"/>
    <w:rsid w:val="0098557E"/>
    <w:rsid w:val="00987049"/>
    <w:rsid w:val="009915D9"/>
    <w:rsid w:val="009A5768"/>
    <w:rsid w:val="009A7E0B"/>
    <w:rsid w:val="009B2594"/>
    <w:rsid w:val="009B297C"/>
    <w:rsid w:val="009B4349"/>
    <w:rsid w:val="009C134A"/>
    <w:rsid w:val="009C3611"/>
    <w:rsid w:val="009C3F8D"/>
    <w:rsid w:val="009D1E6F"/>
    <w:rsid w:val="009E3B1E"/>
    <w:rsid w:val="009E3BF5"/>
    <w:rsid w:val="009F4503"/>
    <w:rsid w:val="009F687A"/>
    <w:rsid w:val="00A0309D"/>
    <w:rsid w:val="00A04317"/>
    <w:rsid w:val="00A05EE4"/>
    <w:rsid w:val="00A136F0"/>
    <w:rsid w:val="00A1431F"/>
    <w:rsid w:val="00A14F5B"/>
    <w:rsid w:val="00A174DC"/>
    <w:rsid w:val="00A22F52"/>
    <w:rsid w:val="00A24DEF"/>
    <w:rsid w:val="00A31B5F"/>
    <w:rsid w:val="00A32C2D"/>
    <w:rsid w:val="00A42A10"/>
    <w:rsid w:val="00A46BE2"/>
    <w:rsid w:val="00A4726D"/>
    <w:rsid w:val="00A500FE"/>
    <w:rsid w:val="00A508AD"/>
    <w:rsid w:val="00A52CAF"/>
    <w:rsid w:val="00A53208"/>
    <w:rsid w:val="00A5356F"/>
    <w:rsid w:val="00A53BD9"/>
    <w:rsid w:val="00A55855"/>
    <w:rsid w:val="00A60B37"/>
    <w:rsid w:val="00A622C7"/>
    <w:rsid w:val="00A724B7"/>
    <w:rsid w:val="00A81EDC"/>
    <w:rsid w:val="00A827E6"/>
    <w:rsid w:val="00A8357C"/>
    <w:rsid w:val="00A87B4D"/>
    <w:rsid w:val="00A87C80"/>
    <w:rsid w:val="00A9055B"/>
    <w:rsid w:val="00A9273A"/>
    <w:rsid w:val="00A92A58"/>
    <w:rsid w:val="00A93F1B"/>
    <w:rsid w:val="00AA626D"/>
    <w:rsid w:val="00AB1DCD"/>
    <w:rsid w:val="00AB737F"/>
    <w:rsid w:val="00AC1C31"/>
    <w:rsid w:val="00AD0BDD"/>
    <w:rsid w:val="00AD0CB1"/>
    <w:rsid w:val="00AD3BE7"/>
    <w:rsid w:val="00AE7643"/>
    <w:rsid w:val="00AE7CCB"/>
    <w:rsid w:val="00B017FF"/>
    <w:rsid w:val="00B0198A"/>
    <w:rsid w:val="00B041D6"/>
    <w:rsid w:val="00B04D65"/>
    <w:rsid w:val="00B07017"/>
    <w:rsid w:val="00B20148"/>
    <w:rsid w:val="00B34293"/>
    <w:rsid w:val="00B352AF"/>
    <w:rsid w:val="00B45E43"/>
    <w:rsid w:val="00B461EA"/>
    <w:rsid w:val="00B50884"/>
    <w:rsid w:val="00B52BCD"/>
    <w:rsid w:val="00B5315A"/>
    <w:rsid w:val="00B53280"/>
    <w:rsid w:val="00B54DDC"/>
    <w:rsid w:val="00B56DD8"/>
    <w:rsid w:val="00B57252"/>
    <w:rsid w:val="00B62599"/>
    <w:rsid w:val="00B6286D"/>
    <w:rsid w:val="00B67DB2"/>
    <w:rsid w:val="00B72A05"/>
    <w:rsid w:val="00B74046"/>
    <w:rsid w:val="00B7540E"/>
    <w:rsid w:val="00B76352"/>
    <w:rsid w:val="00B80CDA"/>
    <w:rsid w:val="00B810A6"/>
    <w:rsid w:val="00B8110C"/>
    <w:rsid w:val="00B84DA6"/>
    <w:rsid w:val="00B86ADA"/>
    <w:rsid w:val="00B9319D"/>
    <w:rsid w:val="00B9369F"/>
    <w:rsid w:val="00BA13DF"/>
    <w:rsid w:val="00BA32AD"/>
    <w:rsid w:val="00BA5A20"/>
    <w:rsid w:val="00BA5C71"/>
    <w:rsid w:val="00BB080D"/>
    <w:rsid w:val="00BB0E39"/>
    <w:rsid w:val="00BB247A"/>
    <w:rsid w:val="00BB4035"/>
    <w:rsid w:val="00BB5AED"/>
    <w:rsid w:val="00BB6A46"/>
    <w:rsid w:val="00BC3C75"/>
    <w:rsid w:val="00BC70FA"/>
    <w:rsid w:val="00BD181F"/>
    <w:rsid w:val="00BD6202"/>
    <w:rsid w:val="00BD7328"/>
    <w:rsid w:val="00BE0751"/>
    <w:rsid w:val="00BE28FA"/>
    <w:rsid w:val="00BE391D"/>
    <w:rsid w:val="00BF2BE1"/>
    <w:rsid w:val="00BF552A"/>
    <w:rsid w:val="00BF5F8E"/>
    <w:rsid w:val="00BF7C0F"/>
    <w:rsid w:val="00C0089B"/>
    <w:rsid w:val="00C02E51"/>
    <w:rsid w:val="00C03C97"/>
    <w:rsid w:val="00C061F7"/>
    <w:rsid w:val="00C1331E"/>
    <w:rsid w:val="00C145A9"/>
    <w:rsid w:val="00C14C26"/>
    <w:rsid w:val="00C1654D"/>
    <w:rsid w:val="00C204BF"/>
    <w:rsid w:val="00C212AC"/>
    <w:rsid w:val="00C25399"/>
    <w:rsid w:val="00C25A8F"/>
    <w:rsid w:val="00C27932"/>
    <w:rsid w:val="00C33583"/>
    <w:rsid w:val="00C403EE"/>
    <w:rsid w:val="00C431F8"/>
    <w:rsid w:val="00C45361"/>
    <w:rsid w:val="00C45427"/>
    <w:rsid w:val="00C46401"/>
    <w:rsid w:val="00C52880"/>
    <w:rsid w:val="00C545F5"/>
    <w:rsid w:val="00C60C1B"/>
    <w:rsid w:val="00C63DF3"/>
    <w:rsid w:val="00C724D8"/>
    <w:rsid w:val="00C8099B"/>
    <w:rsid w:val="00C812E5"/>
    <w:rsid w:val="00C83091"/>
    <w:rsid w:val="00C86EB4"/>
    <w:rsid w:val="00CA2F84"/>
    <w:rsid w:val="00CA379F"/>
    <w:rsid w:val="00CA5584"/>
    <w:rsid w:val="00CA75AE"/>
    <w:rsid w:val="00CB0E90"/>
    <w:rsid w:val="00CB2D90"/>
    <w:rsid w:val="00CB2FE4"/>
    <w:rsid w:val="00CB3D9B"/>
    <w:rsid w:val="00CC416A"/>
    <w:rsid w:val="00CC64A8"/>
    <w:rsid w:val="00CD0E63"/>
    <w:rsid w:val="00CD4C93"/>
    <w:rsid w:val="00CE2308"/>
    <w:rsid w:val="00CE2C13"/>
    <w:rsid w:val="00CF099E"/>
    <w:rsid w:val="00CF1E47"/>
    <w:rsid w:val="00CF3075"/>
    <w:rsid w:val="00CF493F"/>
    <w:rsid w:val="00CF59DB"/>
    <w:rsid w:val="00CF6C39"/>
    <w:rsid w:val="00D12E44"/>
    <w:rsid w:val="00D17475"/>
    <w:rsid w:val="00D26CEE"/>
    <w:rsid w:val="00D308EA"/>
    <w:rsid w:val="00D325FE"/>
    <w:rsid w:val="00D3626C"/>
    <w:rsid w:val="00D40260"/>
    <w:rsid w:val="00D405F8"/>
    <w:rsid w:val="00D51B12"/>
    <w:rsid w:val="00D54D25"/>
    <w:rsid w:val="00D57EF7"/>
    <w:rsid w:val="00D628F0"/>
    <w:rsid w:val="00D63D8B"/>
    <w:rsid w:val="00D747E4"/>
    <w:rsid w:val="00D750D5"/>
    <w:rsid w:val="00D81D21"/>
    <w:rsid w:val="00D8513C"/>
    <w:rsid w:val="00D90030"/>
    <w:rsid w:val="00D97A70"/>
    <w:rsid w:val="00DA28EF"/>
    <w:rsid w:val="00DA3005"/>
    <w:rsid w:val="00DB188C"/>
    <w:rsid w:val="00DB5F40"/>
    <w:rsid w:val="00DC5B88"/>
    <w:rsid w:val="00DD13BE"/>
    <w:rsid w:val="00DD1CED"/>
    <w:rsid w:val="00DD4693"/>
    <w:rsid w:val="00DD5AC7"/>
    <w:rsid w:val="00DD6B53"/>
    <w:rsid w:val="00DE2ABB"/>
    <w:rsid w:val="00DE2B0D"/>
    <w:rsid w:val="00DF1218"/>
    <w:rsid w:val="00DF3995"/>
    <w:rsid w:val="00DF499E"/>
    <w:rsid w:val="00DF7987"/>
    <w:rsid w:val="00E00A62"/>
    <w:rsid w:val="00E03C62"/>
    <w:rsid w:val="00E06801"/>
    <w:rsid w:val="00E10AC3"/>
    <w:rsid w:val="00E1360A"/>
    <w:rsid w:val="00E3089E"/>
    <w:rsid w:val="00E37845"/>
    <w:rsid w:val="00E45838"/>
    <w:rsid w:val="00E51C27"/>
    <w:rsid w:val="00E53315"/>
    <w:rsid w:val="00E579CA"/>
    <w:rsid w:val="00E63973"/>
    <w:rsid w:val="00E748D8"/>
    <w:rsid w:val="00E816BA"/>
    <w:rsid w:val="00E821DF"/>
    <w:rsid w:val="00E843B1"/>
    <w:rsid w:val="00E87332"/>
    <w:rsid w:val="00E901E3"/>
    <w:rsid w:val="00E93CB8"/>
    <w:rsid w:val="00E96203"/>
    <w:rsid w:val="00EA10B8"/>
    <w:rsid w:val="00EA190F"/>
    <w:rsid w:val="00EA2867"/>
    <w:rsid w:val="00EA5547"/>
    <w:rsid w:val="00EA5B72"/>
    <w:rsid w:val="00EB2279"/>
    <w:rsid w:val="00EB2DBC"/>
    <w:rsid w:val="00EC0013"/>
    <w:rsid w:val="00EC5F6F"/>
    <w:rsid w:val="00EC6096"/>
    <w:rsid w:val="00EC6889"/>
    <w:rsid w:val="00EF2AD1"/>
    <w:rsid w:val="00EF59D4"/>
    <w:rsid w:val="00F04C9D"/>
    <w:rsid w:val="00F10685"/>
    <w:rsid w:val="00F121DC"/>
    <w:rsid w:val="00F13664"/>
    <w:rsid w:val="00F15F24"/>
    <w:rsid w:val="00F179E5"/>
    <w:rsid w:val="00F2117F"/>
    <w:rsid w:val="00F27B68"/>
    <w:rsid w:val="00F33881"/>
    <w:rsid w:val="00F44716"/>
    <w:rsid w:val="00F469FE"/>
    <w:rsid w:val="00F47E99"/>
    <w:rsid w:val="00F520A2"/>
    <w:rsid w:val="00F53EDF"/>
    <w:rsid w:val="00F558B6"/>
    <w:rsid w:val="00F621C8"/>
    <w:rsid w:val="00F65DE6"/>
    <w:rsid w:val="00F66362"/>
    <w:rsid w:val="00F675F3"/>
    <w:rsid w:val="00F74411"/>
    <w:rsid w:val="00F767FF"/>
    <w:rsid w:val="00F909DB"/>
    <w:rsid w:val="00F924E7"/>
    <w:rsid w:val="00F92589"/>
    <w:rsid w:val="00F95B62"/>
    <w:rsid w:val="00FA1086"/>
    <w:rsid w:val="00FA19F7"/>
    <w:rsid w:val="00FA2E09"/>
    <w:rsid w:val="00FB42E6"/>
    <w:rsid w:val="00FB67C3"/>
    <w:rsid w:val="00FC2F1A"/>
    <w:rsid w:val="00FC47FE"/>
    <w:rsid w:val="00FE348A"/>
    <w:rsid w:val="00F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6F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136F0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3B65D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HeaderChar">
    <w:name w:val="Header Char"/>
    <w:link w:val="Header"/>
    <w:rsid w:val="003B65D7"/>
    <w:rPr>
      <w:kern w:val="2"/>
      <w:lang w:eastAsia="zh-CN"/>
    </w:rPr>
  </w:style>
  <w:style w:type="paragraph" w:styleId="Footer">
    <w:name w:val="footer"/>
    <w:basedOn w:val="Normal"/>
    <w:link w:val="FooterChar"/>
    <w:rsid w:val="003B65D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FooterChar">
    <w:name w:val="Footer Char"/>
    <w:link w:val="Footer"/>
    <w:rsid w:val="003B65D7"/>
    <w:rPr>
      <w:kern w:val="2"/>
      <w:lang w:eastAsia="zh-CN"/>
    </w:rPr>
  </w:style>
  <w:style w:type="character" w:styleId="Hyperlink">
    <w:name w:val="Hyperlink"/>
    <w:rsid w:val="003B6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page.ntu.edu.tw/~iilin/)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lin@as.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Links>
    <vt:vector size="12" baseType="variant"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http://homepage.ntu.edu.tw/~iilin/)*</vt:lpwstr>
      </vt:variant>
      <vt:variant>
        <vt:lpwstr/>
      </vt:variant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mailto:iilin@as.ntu.edu.tw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(see following example):</dc:title>
  <dc:creator>dell</dc:creator>
  <cp:lastModifiedBy>Rob</cp:lastModifiedBy>
  <cp:revision>2</cp:revision>
  <dcterms:created xsi:type="dcterms:W3CDTF">2014-09-18T01:51:00Z</dcterms:created>
  <dcterms:modified xsi:type="dcterms:W3CDTF">2014-09-18T01:51:00Z</dcterms:modified>
</cp:coreProperties>
</file>