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3D" w:rsidRDefault="00C844DB">
      <w:pPr>
        <w:pStyle w:val="BlockText"/>
        <w:ind w:left="0" w:right="0"/>
        <w:rPr>
          <w:sz w:val="28"/>
        </w:rPr>
      </w:pPr>
      <w:bookmarkStart w:id="0" w:name="OLE_LINK1"/>
      <w:r>
        <w:rPr>
          <w:sz w:val="28"/>
        </w:rPr>
        <w:t>Probability of U</w:t>
      </w:r>
      <w:r w:rsidR="0016620A">
        <w:rPr>
          <w:sz w:val="28"/>
        </w:rPr>
        <w:t>.</w:t>
      </w:r>
      <w:r>
        <w:rPr>
          <w:sz w:val="28"/>
        </w:rPr>
        <w:t>S</w:t>
      </w:r>
      <w:r w:rsidR="0016620A">
        <w:rPr>
          <w:sz w:val="28"/>
        </w:rPr>
        <w:t>.</w:t>
      </w:r>
      <w:r>
        <w:rPr>
          <w:sz w:val="28"/>
        </w:rPr>
        <w:t xml:space="preserve"> regional tornado outbreak</w:t>
      </w:r>
      <w:bookmarkEnd w:id="0"/>
      <w:r>
        <w:rPr>
          <w:sz w:val="28"/>
        </w:rPr>
        <w:t xml:space="preserve">s and </w:t>
      </w:r>
      <w:r w:rsidR="00550786">
        <w:rPr>
          <w:sz w:val="28"/>
        </w:rPr>
        <w:t>their</w:t>
      </w:r>
      <w:r>
        <w:rPr>
          <w:sz w:val="28"/>
        </w:rPr>
        <w:t xml:space="preserve"> link</w:t>
      </w:r>
      <w:r w:rsidR="00550786">
        <w:rPr>
          <w:sz w:val="28"/>
        </w:rPr>
        <w:t>s</w:t>
      </w:r>
      <w:r>
        <w:rPr>
          <w:sz w:val="28"/>
        </w:rPr>
        <w:t xml:space="preserve"> to </w:t>
      </w:r>
      <w:r w:rsidR="00E52D9D">
        <w:rPr>
          <w:sz w:val="28"/>
        </w:rPr>
        <w:t xml:space="preserve">the springtime </w:t>
      </w:r>
      <w:r w:rsidR="00AE1C76">
        <w:rPr>
          <w:sz w:val="28"/>
        </w:rPr>
        <w:t>E</w:t>
      </w:r>
      <w:r>
        <w:rPr>
          <w:sz w:val="28"/>
        </w:rPr>
        <w:t>NSO</w:t>
      </w:r>
      <w:r w:rsidR="00636F3D">
        <w:rPr>
          <w:sz w:val="28"/>
        </w:rPr>
        <w:t xml:space="preserve"> </w:t>
      </w:r>
      <w:r w:rsidR="00926C81">
        <w:rPr>
          <w:sz w:val="28"/>
        </w:rPr>
        <w:t>phase</w:t>
      </w:r>
      <w:r w:rsidR="00E52D9D">
        <w:rPr>
          <w:sz w:val="28"/>
        </w:rPr>
        <w:t>s</w:t>
      </w:r>
      <w:r w:rsidR="00926C81">
        <w:rPr>
          <w:sz w:val="28"/>
        </w:rPr>
        <w:t xml:space="preserve"> </w:t>
      </w:r>
      <w:r w:rsidR="00636F3D">
        <w:rPr>
          <w:sz w:val="28"/>
        </w:rPr>
        <w:t xml:space="preserve">and </w:t>
      </w:r>
      <w:r w:rsidR="00E52D9D">
        <w:rPr>
          <w:sz w:val="28"/>
        </w:rPr>
        <w:t xml:space="preserve">North </w:t>
      </w:r>
      <w:r w:rsidR="00926C81">
        <w:rPr>
          <w:sz w:val="28"/>
        </w:rPr>
        <w:t xml:space="preserve">Atlantic SST </w:t>
      </w:r>
      <w:r w:rsidR="005F7529">
        <w:rPr>
          <w:sz w:val="28"/>
        </w:rPr>
        <w:t>variability</w:t>
      </w:r>
    </w:p>
    <w:p w:rsidR="00280173" w:rsidRDefault="00280173">
      <w:pPr>
        <w:spacing w:line="480" w:lineRule="auto"/>
        <w:jc w:val="both"/>
        <w:rPr>
          <w:color w:val="000000"/>
        </w:rPr>
      </w:pPr>
    </w:p>
    <w:p w:rsidR="00636F3D" w:rsidRDefault="00636F3D">
      <w:pPr>
        <w:spacing w:line="480" w:lineRule="auto"/>
        <w:jc w:val="both"/>
        <w:rPr>
          <w:color w:val="000000"/>
        </w:rPr>
      </w:pPr>
    </w:p>
    <w:p w:rsidR="003B3B81" w:rsidRDefault="003B3B81">
      <w:pPr>
        <w:spacing w:line="480" w:lineRule="auto"/>
        <w:jc w:val="both"/>
        <w:rPr>
          <w:color w:val="000000"/>
        </w:rPr>
      </w:pPr>
    </w:p>
    <w:p w:rsidR="00280173" w:rsidRDefault="00280173">
      <w:pPr>
        <w:spacing w:line="480" w:lineRule="auto"/>
        <w:jc w:val="both"/>
        <w:rPr>
          <w:color w:val="000000"/>
        </w:rPr>
      </w:pPr>
    </w:p>
    <w:p w:rsidR="00595388" w:rsidRDefault="00C844DB" w:rsidP="00595388">
      <w:pPr>
        <w:spacing w:line="480" w:lineRule="auto"/>
        <w:jc w:val="center"/>
      </w:pPr>
      <w:r>
        <w:t>Sang-Ki Lee</w:t>
      </w:r>
      <w:r>
        <w:rPr>
          <w:vertAlign w:val="superscript"/>
        </w:rPr>
        <w:t>1</w:t>
      </w:r>
      <w:proofErr w:type="gramStart"/>
      <w:r>
        <w:rPr>
          <w:vertAlign w:val="superscript"/>
        </w:rPr>
        <w:t>,2</w:t>
      </w:r>
      <w:proofErr w:type="gramEnd"/>
      <w:r w:rsidR="00595388">
        <w:t>,</w:t>
      </w:r>
      <w:r w:rsidR="00A97191">
        <w:t xml:space="preserve"> </w:t>
      </w:r>
      <w:r w:rsidR="00595388">
        <w:t>Andrew T. Wittenberg</w:t>
      </w:r>
      <w:r w:rsidR="00595388" w:rsidRPr="00595388">
        <w:rPr>
          <w:vertAlign w:val="superscript"/>
        </w:rPr>
        <w:t>3</w:t>
      </w:r>
      <w:r w:rsidR="00595388">
        <w:t>, David B. Enfield</w:t>
      </w:r>
      <w:r w:rsidR="00595388">
        <w:rPr>
          <w:vertAlign w:val="superscript"/>
        </w:rPr>
        <w:t>1</w:t>
      </w:r>
      <w:r w:rsidR="00595388">
        <w:t xml:space="preserve">, Scott J. </w:t>
      </w:r>
      <w:r w:rsidR="00595388" w:rsidRPr="00636F3D">
        <w:t>Weaver</w:t>
      </w:r>
      <w:r w:rsidR="00595388" w:rsidRPr="00595388">
        <w:rPr>
          <w:vertAlign w:val="superscript"/>
        </w:rPr>
        <w:t>4</w:t>
      </w:r>
      <w:r w:rsidR="00595388">
        <w:t xml:space="preserve">, </w:t>
      </w:r>
      <w:proofErr w:type="spellStart"/>
      <w:r w:rsidR="00595388">
        <w:t>Chunzai</w:t>
      </w:r>
      <w:proofErr w:type="spellEnd"/>
      <w:r w:rsidR="00595388">
        <w:t xml:space="preserve"> Wang</w:t>
      </w:r>
      <w:r w:rsidR="00595388">
        <w:rPr>
          <w:vertAlign w:val="superscript"/>
        </w:rPr>
        <w:t>2</w:t>
      </w:r>
      <w:r w:rsidR="00595388">
        <w:t xml:space="preserve"> and </w:t>
      </w:r>
      <w:r w:rsidR="00595388" w:rsidRPr="00636F3D">
        <w:t>Robert</w:t>
      </w:r>
      <w:r w:rsidR="00595388">
        <w:t xml:space="preserve"> M. Atlas</w:t>
      </w:r>
      <w:r w:rsidR="00595388">
        <w:rPr>
          <w:vertAlign w:val="superscript"/>
        </w:rPr>
        <w:t>2</w:t>
      </w:r>
    </w:p>
    <w:p w:rsidR="00280173" w:rsidRDefault="00C844DB">
      <w:pPr>
        <w:spacing w:line="480" w:lineRule="auto"/>
        <w:jc w:val="center"/>
      </w:pPr>
      <w:r>
        <w:rPr>
          <w:color w:val="000000"/>
          <w:vertAlign w:val="superscript"/>
        </w:rPr>
        <w:t>1</w:t>
      </w:r>
      <w:r>
        <w:rPr>
          <w:color w:val="000000"/>
        </w:rPr>
        <w:t>Cooperative Institute for Marine and Atmospheric Studies, University of Miami, Miami</w:t>
      </w:r>
      <w:r w:rsidR="00B77DB4">
        <w:rPr>
          <w:color w:val="000000"/>
        </w:rPr>
        <w:t>,</w:t>
      </w:r>
      <w:r>
        <w:rPr>
          <w:color w:val="000000"/>
        </w:rPr>
        <w:t xml:space="preserve"> FL</w:t>
      </w:r>
    </w:p>
    <w:p w:rsidR="00280173" w:rsidRDefault="00C844DB">
      <w:pPr>
        <w:spacing w:line="480" w:lineRule="auto"/>
        <w:jc w:val="center"/>
        <w:rPr>
          <w:color w:val="000000"/>
        </w:rPr>
      </w:pPr>
      <w:r>
        <w:rPr>
          <w:color w:val="000000"/>
          <w:vertAlign w:val="superscript"/>
        </w:rPr>
        <w:t>2</w:t>
      </w:r>
      <w:r>
        <w:rPr>
          <w:color w:val="000000"/>
        </w:rPr>
        <w:t>Atlantic Oceanographic and Meteorological Laboratory, NOAA, Miami</w:t>
      </w:r>
      <w:r w:rsidR="00B77DB4">
        <w:rPr>
          <w:color w:val="000000"/>
        </w:rPr>
        <w:t>,</w:t>
      </w:r>
      <w:r>
        <w:rPr>
          <w:color w:val="000000"/>
        </w:rPr>
        <w:t xml:space="preserve"> FL</w:t>
      </w:r>
    </w:p>
    <w:p w:rsidR="00595388" w:rsidRDefault="00595388" w:rsidP="00595388">
      <w:pPr>
        <w:spacing w:line="480" w:lineRule="auto"/>
        <w:jc w:val="center"/>
        <w:rPr>
          <w:color w:val="000000"/>
        </w:rPr>
      </w:pPr>
      <w:r>
        <w:rPr>
          <w:color w:val="000000"/>
          <w:vertAlign w:val="superscript"/>
        </w:rPr>
        <w:t>3</w:t>
      </w:r>
      <w:r>
        <w:rPr>
          <w:color w:val="000000"/>
        </w:rPr>
        <w:t xml:space="preserve">NOAA </w:t>
      </w:r>
      <w:r>
        <w:t>Geophysical</w:t>
      </w:r>
      <w:r>
        <w:rPr>
          <w:color w:val="000000"/>
        </w:rPr>
        <w:t xml:space="preserve"> Fluid Dynamics Laboratory, Princeton, NJ</w:t>
      </w:r>
    </w:p>
    <w:p w:rsidR="00280173" w:rsidRDefault="00595388">
      <w:pPr>
        <w:spacing w:line="480" w:lineRule="auto"/>
        <w:jc w:val="center"/>
        <w:rPr>
          <w:color w:val="000000"/>
        </w:rPr>
      </w:pPr>
      <w:r>
        <w:rPr>
          <w:color w:val="000000"/>
          <w:vertAlign w:val="superscript"/>
        </w:rPr>
        <w:t>4</w:t>
      </w:r>
      <w:r w:rsidR="00C844DB">
        <w:rPr>
          <w:color w:val="000000"/>
        </w:rPr>
        <w:t>Climate Prediction Center, NOAA, College Park, MD</w:t>
      </w:r>
    </w:p>
    <w:p w:rsidR="00280173" w:rsidRDefault="00280173">
      <w:pPr>
        <w:spacing w:line="480" w:lineRule="auto"/>
        <w:jc w:val="both"/>
        <w:rPr>
          <w:color w:val="000000"/>
        </w:rPr>
      </w:pPr>
    </w:p>
    <w:p w:rsidR="00280173" w:rsidRDefault="00280173">
      <w:pPr>
        <w:spacing w:line="480" w:lineRule="auto"/>
        <w:jc w:val="both"/>
        <w:rPr>
          <w:color w:val="000000"/>
        </w:rPr>
      </w:pPr>
    </w:p>
    <w:p w:rsidR="00280173" w:rsidRDefault="00280173">
      <w:pPr>
        <w:spacing w:line="480" w:lineRule="auto"/>
        <w:jc w:val="both"/>
        <w:rPr>
          <w:color w:val="000000"/>
        </w:rPr>
      </w:pPr>
    </w:p>
    <w:p w:rsidR="00280173" w:rsidRDefault="00280173">
      <w:pPr>
        <w:spacing w:line="480" w:lineRule="auto"/>
        <w:jc w:val="both"/>
        <w:rPr>
          <w:color w:val="000000"/>
        </w:rPr>
      </w:pPr>
    </w:p>
    <w:p w:rsidR="00280173" w:rsidRDefault="008B1D4E">
      <w:pPr>
        <w:spacing w:line="480" w:lineRule="auto"/>
        <w:jc w:val="center"/>
        <w:rPr>
          <w:color w:val="000000"/>
        </w:rPr>
      </w:pPr>
      <w:r>
        <w:rPr>
          <w:color w:val="000000"/>
        </w:rPr>
        <w:t>S</w:t>
      </w:r>
      <w:r w:rsidR="00C844DB">
        <w:rPr>
          <w:color w:val="000000"/>
        </w:rPr>
        <w:t>ubmitted to Geophysical Research Letters</w:t>
      </w:r>
    </w:p>
    <w:p w:rsidR="00280173" w:rsidRDefault="00636F3D">
      <w:pPr>
        <w:spacing w:line="480" w:lineRule="auto"/>
        <w:jc w:val="center"/>
        <w:rPr>
          <w:color w:val="000000"/>
        </w:rPr>
      </w:pPr>
      <w:r>
        <w:rPr>
          <w:color w:val="000000"/>
        </w:rPr>
        <w:t>July</w:t>
      </w:r>
      <w:r w:rsidR="00C669B0">
        <w:rPr>
          <w:color w:val="000000"/>
        </w:rPr>
        <w:t xml:space="preserve"> </w:t>
      </w:r>
      <w:r w:rsidR="00C844DB">
        <w:rPr>
          <w:color w:val="000000"/>
        </w:rPr>
        <w:t>2015</w:t>
      </w:r>
    </w:p>
    <w:p w:rsidR="00280173" w:rsidRDefault="00280173">
      <w:pPr>
        <w:spacing w:line="480" w:lineRule="auto"/>
        <w:jc w:val="both"/>
        <w:rPr>
          <w:color w:val="000000"/>
        </w:rPr>
      </w:pPr>
    </w:p>
    <w:p w:rsidR="00C114E7" w:rsidRDefault="00C114E7">
      <w:pPr>
        <w:spacing w:line="480" w:lineRule="auto"/>
        <w:jc w:val="both"/>
        <w:rPr>
          <w:color w:val="000000"/>
        </w:rPr>
      </w:pPr>
    </w:p>
    <w:p w:rsidR="00C114E7" w:rsidRDefault="00AE1C76" w:rsidP="00AE1C76">
      <w:pPr>
        <w:spacing w:line="480" w:lineRule="auto"/>
        <w:jc w:val="both"/>
        <w:rPr>
          <w:color w:val="000000"/>
        </w:rPr>
      </w:pPr>
      <w:r>
        <w:rPr>
          <w:color w:val="000000"/>
        </w:rPr>
        <w:t>Corresponding author address: Dr. Sang-Ki Lee, NOAA, Atlantic Oceanographic and Meteorological Laboratory, 4301 Rickenbacker Causeway, Miami, F</w:t>
      </w:r>
      <w:r w:rsidR="00B77DB4">
        <w:rPr>
          <w:color w:val="000000"/>
        </w:rPr>
        <w:t>L</w:t>
      </w:r>
      <w:r>
        <w:rPr>
          <w:color w:val="000000"/>
        </w:rPr>
        <w:t xml:space="preserve"> 33149, USA.  </w:t>
      </w:r>
    </w:p>
    <w:p w:rsidR="00AE1C76" w:rsidRDefault="00AE1C76" w:rsidP="00AE1C76">
      <w:pPr>
        <w:spacing w:line="480" w:lineRule="auto"/>
        <w:jc w:val="both"/>
        <w:rPr>
          <w:color w:val="000000"/>
        </w:rPr>
      </w:pPr>
      <w:r>
        <w:rPr>
          <w:color w:val="000000"/>
        </w:rPr>
        <w:t xml:space="preserve">E-mail: </w:t>
      </w:r>
      <w:hyperlink r:id="rId9" w:history="1">
        <w:r>
          <w:rPr>
            <w:rStyle w:val="Hyperlink"/>
          </w:rPr>
          <w:t>Sang-Ki.Lee@noaa.gov</w:t>
        </w:r>
      </w:hyperlink>
      <w:r>
        <w:rPr>
          <w:color w:val="000000"/>
        </w:rPr>
        <w:t>.</w:t>
      </w:r>
    </w:p>
    <w:p w:rsidR="00177D46" w:rsidRPr="00177D46" w:rsidRDefault="00177D46" w:rsidP="00177D46">
      <w:pPr>
        <w:spacing w:line="480" w:lineRule="auto"/>
        <w:ind w:firstLine="360"/>
        <w:jc w:val="center"/>
        <w:rPr>
          <w:b/>
        </w:rPr>
      </w:pPr>
      <w:r w:rsidRPr="00177D46">
        <w:rPr>
          <w:b/>
        </w:rPr>
        <w:lastRenderedPageBreak/>
        <w:t>Abstract</w:t>
      </w:r>
    </w:p>
    <w:p w:rsidR="005660C5" w:rsidRDefault="00D33AEA" w:rsidP="004D2AA5">
      <w:pPr>
        <w:spacing w:line="480" w:lineRule="auto"/>
        <w:ind w:firstLine="360"/>
        <w:jc w:val="both"/>
      </w:pPr>
      <w:r>
        <w:rPr>
          <w:iCs/>
        </w:rPr>
        <w:t>This study shows that t</w:t>
      </w:r>
      <w:r w:rsidR="00560F27">
        <w:rPr>
          <w:iCs/>
        </w:rPr>
        <w:t xml:space="preserve">he four </w:t>
      </w:r>
      <w:r w:rsidR="009F1458">
        <w:rPr>
          <w:iCs/>
        </w:rPr>
        <w:t xml:space="preserve">main </w:t>
      </w:r>
      <w:r w:rsidR="003B3B81">
        <w:rPr>
          <w:iCs/>
        </w:rPr>
        <w:t>phases</w:t>
      </w:r>
      <w:r w:rsidR="00560F27">
        <w:rPr>
          <w:iCs/>
        </w:rPr>
        <w:t xml:space="preserve"> of springtime El Niño-Southern Oscillation (ENSO) evolution (</w:t>
      </w:r>
      <w:r w:rsidR="00560F27">
        <w:rPr>
          <w:szCs w:val="12"/>
        </w:rPr>
        <w:t xml:space="preserve">persistent </w:t>
      </w:r>
      <w:r w:rsidR="009F1458">
        <w:rPr>
          <w:szCs w:val="12"/>
        </w:rPr>
        <w:t xml:space="preserve">versus </w:t>
      </w:r>
      <w:r w:rsidR="00560F27">
        <w:rPr>
          <w:szCs w:val="12"/>
        </w:rPr>
        <w:t xml:space="preserve">early-terminating El </w:t>
      </w:r>
      <w:proofErr w:type="gramStart"/>
      <w:r w:rsidR="00560F27">
        <w:rPr>
          <w:szCs w:val="12"/>
        </w:rPr>
        <w:t>Niño,</w:t>
      </w:r>
      <w:proofErr w:type="gramEnd"/>
      <w:r w:rsidR="00560F27">
        <w:rPr>
          <w:szCs w:val="12"/>
        </w:rPr>
        <w:t xml:space="preserve"> </w:t>
      </w:r>
      <w:r w:rsidR="009F1458">
        <w:rPr>
          <w:szCs w:val="12"/>
        </w:rPr>
        <w:t xml:space="preserve">and </w:t>
      </w:r>
      <w:r w:rsidR="00560F27">
        <w:rPr>
          <w:szCs w:val="12"/>
        </w:rPr>
        <w:t xml:space="preserve">resurgent </w:t>
      </w:r>
      <w:r w:rsidR="009F1458">
        <w:rPr>
          <w:szCs w:val="12"/>
        </w:rPr>
        <w:t xml:space="preserve">versus </w:t>
      </w:r>
      <w:r w:rsidR="00560F27">
        <w:rPr>
          <w:szCs w:val="12"/>
        </w:rPr>
        <w:t xml:space="preserve">transitioning La Niña) are linked to distinctive spatial patterns of the </w:t>
      </w:r>
      <w:r w:rsidR="003B3B81">
        <w:rPr>
          <w:szCs w:val="12"/>
        </w:rPr>
        <w:t>probability</w:t>
      </w:r>
      <w:r w:rsidR="00560F27" w:rsidRPr="006033B1">
        <w:rPr>
          <w:iCs/>
        </w:rPr>
        <w:t xml:space="preserve"> of </w:t>
      </w:r>
      <w:r w:rsidR="00560F27">
        <w:rPr>
          <w:iCs/>
        </w:rPr>
        <w:t xml:space="preserve">U.S. </w:t>
      </w:r>
      <w:r w:rsidR="00560F27" w:rsidRPr="006033B1">
        <w:rPr>
          <w:iCs/>
        </w:rPr>
        <w:t>regional tornado outbreak</w:t>
      </w:r>
      <w:r w:rsidR="00560F27">
        <w:rPr>
          <w:iCs/>
        </w:rPr>
        <w:t xml:space="preserve">s. </w:t>
      </w:r>
      <w:r w:rsidR="001A6972">
        <w:rPr>
          <w:iCs/>
        </w:rPr>
        <w:t xml:space="preserve">In particular, the </w:t>
      </w:r>
      <w:r w:rsidR="009F1458">
        <w:rPr>
          <w:iCs/>
        </w:rPr>
        <w:t xml:space="preserve">outbreak </w:t>
      </w:r>
      <w:r w:rsidR="003B3B81">
        <w:rPr>
          <w:iCs/>
        </w:rPr>
        <w:t>probability</w:t>
      </w:r>
      <w:r w:rsidR="009F1458">
        <w:rPr>
          <w:iCs/>
        </w:rPr>
        <w:t xml:space="preserve"> </w:t>
      </w:r>
      <w:r w:rsidR="001A6972">
        <w:rPr>
          <w:iCs/>
        </w:rPr>
        <w:t xml:space="preserve">increases significantly up to </w:t>
      </w:r>
      <w:r w:rsidR="00165546">
        <w:rPr>
          <w:iCs/>
        </w:rPr>
        <w:t>27</w:t>
      </w:r>
      <w:r w:rsidR="001A6972">
        <w:rPr>
          <w:iCs/>
        </w:rPr>
        <w:t xml:space="preserve">% over the </w:t>
      </w:r>
      <w:r w:rsidR="00672B09">
        <w:rPr>
          <w:iCs/>
        </w:rPr>
        <w:t>Ohio Valley</w:t>
      </w:r>
      <w:r w:rsidR="00165546">
        <w:rPr>
          <w:iCs/>
        </w:rPr>
        <w:t xml:space="preserve">, Upper Midwest </w:t>
      </w:r>
      <w:r w:rsidR="001A6972">
        <w:rPr>
          <w:iCs/>
        </w:rPr>
        <w:t xml:space="preserve">and Southeast when a La Niña persists into the spring and is followed by another La Niña (i.e., resurgent La Niña). </w:t>
      </w:r>
      <w:r w:rsidR="00CF07DB">
        <w:rPr>
          <w:iCs/>
        </w:rPr>
        <w:t xml:space="preserve">The </w:t>
      </w:r>
      <w:r w:rsidR="003B3B81">
        <w:rPr>
          <w:iCs/>
        </w:rPr>
        <w:t>probability</w:t>
      </w:r>
      <w:r w:rsidR="009F1458">
        <w:rPr>
          <w:iCs/>
        </w:rPr>
        <w:t xml:space="preserve"> </w:t>
      </w:r>
      <w:r w:rsidR="001A6972">
        <w:rPr>
          <w:iCs/>
        </w:rPr>
        <w:t xml:space="preserve">also increases significantly up to </w:t>
      </w:r>
      <w:r w:rsidR="00165546">
        <w:rPr>
          <w:iCs/>
        </w:rPr>
        <w:t>38</w:t>
      </w:r>
      <w:r w:rsidR="00AD0A92">
        <w:rPr>
          <w:iCs/>
        </w:rPr>
        <w:t>%, but mainly in the South</w:t>
      </w:r>
      <w:r w:rsidR="001A6972">
        <w:rPr>
          <w:iCs/>
        </w:rPr>
        <w:t xml:space="preserve">, when a two-year La Niña transitions to an El Niño (i.e., transitioning La Niña). </w:t>
      </w:r>
      <w:r>
        <w:rPr>
          <w:iCs/>
        </w:rPr>
        <w:t xml:space="preserve">This study also shows </w:t>
      </w:r>
      <w:r w:rsidR="00DD3787">
        <w:rPr>
          <w:iCs/>
        </w:rPr>
        <w:t>that t</w:t>
      </w:r>
      <w:r w:rsidR="001A6972">
        <w:t xml:space="preserve">he North Atlantic </w:t>
      </w:r>
      <w:r w:rsidR="0007066C">
        <w:t>sea surface temperature</w:t>
      </w:r>
      <w:r w:rsidR="00DD3787">
        <w:t xml:space="preserve"> tripole is </w:t>
      </w:r>
      <w:r w:rsidR="001A6972">
        <w:rPr>
          <w:szCs w:val="24"/>
        </w:rPr>
        <w:t xml:space="preserve">linked to </w:t>
      </w:r>
      <w:r w:rsidR="000B478B">
        <w:rPr>
          <w:szCs w:val="24"/>
        </w:rPr>
        <w:t xml:space="preserve">the </w:t>
      </w:r>
      <w:r w:rsidR="001A6972">
        <w:rPr>
          <w:iCs/>
        </w:rPr>
        <w:t>tornado outbreak</w:t>
      </w:r>
      <w:r w:rsidR="009F1458">
        <w:rPr>
          <w:iCs/>
        </w:rPr>
        <w:t xml:space="preserve"> </w:t>
      </w:r>
      <w:r w:rsidR="003B3B81">
        <w:rPr>
          <w:iCs/>
        </w:rPr>
        <w:t>probability</w:t>
      </w:r>
      <w:r w:rsidR="001A6972">
        <w:rPr>
          <w:iCs/>
        </w:rPr>
        <w:t xml:space="preserve"> over the Southeast and Upper Midwest in early spring</w:t>
      </w:r>
      <w:r w:rsidR="0007066C">
        <w:rPr>
          <w:iCs/>
        </w:rPr>
        <w:t>,</w:t>
      </w:r>
      <w:r w:rsidR="001A6972">
        <w:rPr>
          <w:iCs/>
        </w:rPr>
        <w:t xml:space="preserve"> although this link may not be </w:t>
      </w:r>
      <w:r w:rsidR="009F1458">
        <w:rPr>
          <w:iCs/>
        </w:rPr>
        <w:t xml:space="preserve">completely distinct </w:t>
      </w:r>
      <w:r w:rsidR="001A6972">
        <w:rPr>
          <w:iCs/>
        </w:rPr>
        <w:t xml:space="preserve">from ENSO. </w:t>
      </w:r>
      <w:r w:rsidR="009F1458">
        <w:rPr>
          <w:iCs/>
        </w:rPr>
        <w:t xml:space="preserve">These changes in outbreak </w:t>
      </w:r>
      <w:r w:rsidR="00F72F9C">
        <w:rPr>
          <w:iCs/>
        </w:rPr>
        <w:t>probability</w:t>
      </w:r>
      <w:r w:rsidR="009F1458">
        <w:rPr>
          <w:iCs/>
        </w:rPr>
        <w:t xml:space="preserve"> are </w:t>
      </w:r>
      <w:r w:rsidR="00F72F9C">
        <w:rPr>
          <w:iCs/>
        </w:rPr>
        <w:t xml:space="preserve">shown to be largely consistent with </w:t>
      </w:r>
      <w:r w:rsidR="00E42D04">
        <w:rPr>
          <w:iCs/>
        </w:rPr>
        <w:t xml:space="preserve">remotely forced </w:t>
      </w:r>
      <w:r w:rsidR="009F1458">
        <w:rPr>
          <w:iCs/>
        </w:rPr>
        <w:t xml:space="preserve">regional changes in the </w:t>
      </w:r>
      <w:r w:rsidR="001A6972">
        <w:t>large</w:t>
      </w:r>
      <w:r w:rsidR="009F1458">
        <w:t xml:space="preserve">-scale </w:t>
      </w:r>
      <w:r w:rsidR="00F72F9C">
        <w:t>tropospheric</w:t>
      </w:r>
      <w:r w:rsidR="009F1458">
        <w:t xml:space="preserve"> circulation, low-level </w:t>
      </w:r>
      <w:r w:rsidR="00893967">
        <w:t xml:space="preserve">vertical </w:t>
      </w:r>
      <w:r w:rsidR="009F1458">
        <w:t xml:space="preserve">wind shear, moisture </w:t>
      </w:r>
      <w:r w:rsidR="00F72F9C">
        <w:t>transports</w:t>
      </w:r>
      <w:r w:rsidR="009F1458">
        <w:t xml:space="preserve"> and extratropical storm</w:t>
      </w:r>
      <w:r w:rsidR="00F72F9C">
        <w:t xml:space="preserve"> activity</w:t>
      </w:r>
      <w:r w:rsidR="009F1458">
        <w:t xml:space="preserve">. </w:t>
      </w:r>
    </w:p>
    <w:p w:rsidR="00165546" w:rsidRDefault="00165546" w:rsidP="004D2AA5">
      <w:pPr>
        <w:spacing w:line="480" w:lineRule="auto"/>
        <w:ind w:firstLine="360"/>
        <w:jc w:val="both"/>
      </w:pPr>
    </w:p>
    <w:p w:rsidR="00165546" w:rsidRDefault="00165546" w:rsidP="004D2AA5">
      <w:pPr>
        <w:spacing w:line="480" w:lineRule="auto"/>
        <w:ind w:firstLine="360"/>
        <w:jc w:val="both"/>
      </w:pPr>
    </w:p>
    <w:p w:rsidR="00165546" w:rsidRDefault="00165546" w:rsidP="004D2AA5">
      <w:pPr>
        <w:spacing w:line="480" w:lineRule="auto"/>
        <w:ind w:firstLine="360"/>
        <w:jc w:val="both"/>
      </w:pPr>
    </w:p>
    <w:p w:rsidR="005660C5" w:rsidRDefault="005660C5" w:rsidP="004D2AA5">
      <w:pPr>
        <w:spacing w:line="480" w:lineRule="auto"/>
        <w:ind w:firstLine="360"/>
        <w:jc w:val="both"/>
      </w:pPr>
    </w:p>
    <w:p w:rsidR="005660C5" w:rsidRDefault="005660C5" w:rsidP="004D2AA5">
      <w:pPr>
        <w:spacing w:line="480" w:lineRule="auto"/>
        <w:ind w:firstLine="360"/>
        <w:jc w:val="both"/>
      </w:pPr>
    </w:p>
    <w:p w:rsidR="004E46A2" w:rsidRDefault="004E46A2" w:rsidP="004D2AA5">
      <w:pPr>
        <w:spacing w:line="480" w:lineRule="auto"/>
        <w:ind w:firstLine="360"/>
        <w:jc w:val="both"/>
      </w:pPr>
    </w:p>
    <w:p w:rsidR="004E46A2" w:rsidRDefault="004E46A2" w:rsidP="004D2AA5">
      <w:pPr>
        <w:spacing w:line="480" w:lineRule="auto"/>
        <w:ind w:firstLine="360"/>
        <w:jc w:val="both"/>
      </w:pPr>
    </w:p>
    <w:p w:rsidR="00DD3787" w:rsidRDefault="00DD3787" w:rsidP="004D2AA5">
      <w:pPr>
        <w:spacing w:line="480" w:lineRule="auto"/>
        <w:ind w:firstLine="360"/>
        <w:jc w:val="both"/>
      </w:pPr>
    </w:p>
    <w:p w:rsidR="00DD3787" w:rsidRDefault="00DD3787" w:rsidP="004D2AA5">
      <w:pPr>
        <w:spacing w:line="480" w:lineRule="auto"/>
        <w:ind w:firstLine="360"/>
        <w:jc w:val="both"/>
      </w:pPr>
    </w:p>
    <w:p w:rsidR="00280173" w:rsidRDefault="00C844DB" w:rsidP="00491B65">
      <w:pPr>
        <w:keepNext/>
        <w:spacing w:line="480" w:lineRule="auto"/>
        <w:jc w:val="both"/>
        <w:rPr>
          <w:b/>
          <w:bCs/>
        </w:rPr>
      </w:pPr>
      <w:r>
        <w:rPr>
          <w:b/>
          <w:bCs/>
        </w:rPr>
        <w:lastRenderedPageBreak/>
        <w:t>1. Introduction</w:t>
      </w:r>
    </w:p>
    <w:p w:rsidR="00280173" w:rsidRDefault="00C844DB">
      <w:pPr>
        <w:pStyle w:val="WW-BodyText2"/>
        <w:spacing w:line="480" w:lineRule="auto"/>
        <w:ind w:firstLine="360"/>
      </w:pPr>
      <w:r>
        <w:t xml:space="preserve">The </w:t>
      </w:r>
      <w:r w:rsidR="00BF52AE">
        <w:t xml:space="preserve">latest </w:t>
      </w:r>
      <w:r>
        <w:t>U</w:t>
      </w:r>
      <w:r w:rsidR="00C669B0">
        <w:t>.</w:t>
      </w:r>
      <w:r>
        <w:t>S</w:t>
      </w:r>
      <w:r w:rsidR="00C669B0">
        <w:t>.</w:t>
      </w:r>
      <w:r>
        <w:t xml:space="preserve"> </w:t>
      </w:r>
      <w:r w:rsidR="00F33DCF">
        <w:t>N</w:t>
      </w:r>
      <w:r>
        <w:t xml:space="preserve">atural </w:t>
      </w:r>
      <w:r w:rsidR="00F33DCF">
        <w:t>H</w:t>
      </w:r>
      <w:r>
        <w:t xml:space="preserve">azard </w:t>
      </w:r>
      <w:r w:rsidR="00F33DCF">
        <w:t>S</w:t>
      </w:r>
      <w:r>
        <w:t xml:space="preserve">tatistics </w:t>
      </w:r>
      <w:r w:rsidR="00BF52AE">
        <w:t>reported that during</w:t>
      </w:r>
      <w:r>
        <w:t xml:space="preserve"> </w:t>
      </w:r>
      <w:r w:rsidR="00BF52AE">
        <w:t xml:space="preserve">2004-2013 </w:t>
      </w:r>
      <w:r>
        <w:t xml:space="preserve">tornadoes claimed 1,091 lives in the U.S., only trailing behind heat-related fatalities, and caused 21.6 billion dollars in property and crop damages (Table S1). An early </w:t>
      </w:r>
      <w:r w:rsidR="00550786">
        <w:t>prognosis</w:t>
      </w:r>
      <w:r>
        <w:t xml:space="preserve"> of tornado</w:t>
      </w:r>
      <w:r w:rsidR="00C669B0">
        <w:t>genesis</w:t>
      </w:r>
      <w:r>
        <w:t xml:space="preserve"> </w:t>
      </w:r>
      <w:r w:rsidR="00F33DCF">
        <w:t>combined</w:t>
      </w:r>
      <w:r>
        <w:t xml:space="preserve"> with an effective warning system will prevent many deaths and serious injuries. A parallel effort to expand the current severe weather outlooks beyond seven days will also help emergency managers, government officials, businesses and the public to better prepare their resources to save lives and to protect critical infrastructure.</w:t>
      </w:r>
    </w:p>
    <w:p w:rsidR="00C54A46" w:rsidRDefault="00BF52AE" w:rsidP="00F34830">
      <w:pPr>
        <w:pStyle w:val="WW-BodyText2"/>
        <w:spacing w:line="480" w:lineRule="auto"/>
        <w:ind w:firstLine="360"/>
      </w:pPr>
      <w:r>
        <w:t>As summarized in a recent review [</w:t>
      </w:r>
      <w:r w:rsidRPr="00AB44AD">
        <w:rPr>
          <w:i/>
        </w:rPr>
        <w:t>Tippet et al</w:t>
      </w:r>
      <w:r>
        <w:t>., 2014], notable advances have been made</w:t>
      </w:r>
      <w:r w:rsidR="00397743">
        <w:t xml:space="preserve"> since 2011, the year of the record-breaking tornado outbreaks in the U.S., </w:t>
      </w:r>
      <w:r>
        <w:t xml:space="preserve">on </w:t>
      </w:r>
      <w:r w:rsidR="00C844DB">
        <w:t>the potential of expanding the</w:t>
      </w:r>
      <w:r w:rsidR="007B1EF5">
        <w:t xml:space="preserve"> </w:t>
      </w:r>
      <w:r w:rsidR="00C844DB">
        <w:t>severe weather outlook</w:t>
      </w:r>
      <w:r w:rsidR="007B1EF5">
        <w:t xml:space="preserve"> at the National Oceanic and Atmospheric Administration (NOAA)</w:t>
      </w:r>
      <w:r w:rsidR="00C844DB">
        <w:t xml:space="preserve"> beyond weather time scale</w:t>
      </w:r>
      <w:r w:rsidR="00C54A46">
        <w:t>s</w:t>
      </w:r>
      <w:r w:rsidR="001C2539">
        <w:t xml:space="preserve"> [</w:t>
      </w:r>
      <w:proofErr w:type="spellStart"/>
      <w:r w:rsidR="001C2539">
        <w:rPr>
          <w:i/>
          <w:iCs/>
        </w:rPr>
        <w:t>Tippett</w:t>
      </w:r>
      <w:proofErr w:type="spellEnd"/>
      <w:r w:rsidR="001C2539">
        <w:rPr>
          <w:i/>
          <w:iCs/>
        </w:rPr>
        <w:t xml:space="preserve"> et al.</w:t>
      </w:r>
      <w:r w:rsidR="001C2539">
        <w:t xml:space="preserve">, 2012; </w:t>
      </w:r>
      <w:r w:rsidR="001C2539">
        <w:rPr>
          <w:i/>
          <w:iCs/>
        </w:rPr>
        <w:t>Weaver et al</w:t>
      </w:r>
      <w:r w:rsidR="001C2539">
        <w:t xml:space="preserve">., 2012; </w:t>
      </w:r>
      <w:r w:rsidR="001C2539">
        <w:rPr>
          <w:i/>
          <w:iCs/>
        </w:rPr>
        <w:t xml:space="preserve">Barrett and </w:t>
      </w:r>
      <w:proofErr w:type="spellStart"/>
      <w:r w:rsidR="001C2539">
        <w:rPr>
          <w:i/>
          <w:iCs/>
        </w:rPr>
        <w:t>Gensini</w:t>
      </w:r>
      <w:proofErr w:type="spellEnd"/>
      <w:r w:rsidR="001C2539">
        <w:t xml:space="preserve">, 2013; </w:t>
      </w:r>
      <w:r w:rsidR="001C2539" w:rsidRPr="00092CDE">
        <w:rPr>
          <w:i/>
        </w:rPr>
        <w:t>Lee et al</w:t>
      </w:r>
      <w:r w:rsidR="001C2539">
        <w:t xml:space="preserve">., 2013; </w:t>
      </w:r>
      <w:r w:rsidR="001C2539">
        <w:rPr>
          <w:i/>
          <w:iCs/>
        </w:rPr>
        <w:t>Thompson and Roundy</w:t>
      </w:r>
      <w:r w:rsidR="001C2539">
        <w:t xml:space="preserve">, 2013; </w:t>
      </w:r>
      <w:proofErr w:type="spellStart"/>
      <w:r w:rsidR="001C2539">
        <w:rPr>
          <w:i/>
          <w:iCs/>
        </w:rPr>
        <w:t>Elsner</w:t>
      </w:r>
      <w:proofErr w:type="spellEnd"/>
      <w:r w:rsidR="001C2539">
        <w:rPr>
          <w:i/>
          <w:iCs/>
        </w:rPr>
        <w:t xml:space="preserve"> and Widen</w:t>
      </w:r>
      <w:r w:rsidR="001C2539">
        <w:t xml:space="preserve">, 2014; </w:t>
      </w:r>
      <w:r w:rsidR="001C2539" w:rsidRPr="007050AF">
        <w:rPr>
          <w:i/>
        </w:rPr>
        <w:t>Allan et al</w:t>
      </w:r>
      <w:r w:rsidR="001C2539">
        <w:t xml:space="preserve">., 2015]. </w:t>
      </w:r>
      <w:r w:rsidR="00C844DB">
        <w:t xml:space="preserve">Among others, </w:t>
      </w:r>
      <w:r w:rsidR="00C844DB">
        <w:rPr>
          <w:i/>
          <w:iCs/>
        </w:rPr>
        <w:t>Lee et al</w:t>
      </w:r>
      <w:r w:rsidR="00C844DB">
        <w:t xml:space="preserve">. [2013] showed that </w:t>
      </w:r>
      <w:r w:rsidR="00C844DB" w:rsidRPr="00D44E10">
        <w:t xml:space="preserve">the majority of the extreme U.S. tornado outbreaks </w:t>
      </w:r>
      <w:r w:rsidR="00F33DCF" w:rsidRPr="00D44E10">
        <w:t xml:space="preserve">in </w:t>
      </w:r>
      <w:r w:rsidR="006F4EF5">
        <w:rPr>
          <w:szCs w:val="24"/>
        </w:rPr>
        <w:t xml:space="preserve">April and May </w:t>
      </w:r>
      <w:r w:rsidR="00C844DB" w:rsidRPr="00D44E10">
        <w:t>during 1950-2010 were l</w:t>
      </w:r>
      <w:r w:rsidR="00CA0786" w:rsidRPr="00D44E10">
        <w:t>inked to a positive Trans-Niño</w:t>
      </w:r>
      <w:r w:rsidR="00CA0786">
        <w:t xml:space="preserve"> (i.e., </w:t>
      </w:r>
      <w:r w:rsidR="007B1EF5">
        <w:t xml:space="preserve">a positive zonal gradient of </w:t>
      </w:r>
      <w:r w:rsidR="00F34830">
        <w:t>sea surface temperature anomalies (</w:t>
      </w:r>
      <w:r w:rsidR="007B1EF5">
        <w:t>SSTA</w:t>
      </w:r>
      <w:r w:rsidR="00F34830">
        <w:t>s)</w:t>
      </w:r>
      <w:r w:rsidR="007B1EF5">
        <w:t xml:space="preserve"> from the central </w:t>
      </w:r>
      <w:r w:rsidR="00F34830">
        <w:t>tropical Pacific to the eastern tropical Pacific</w:t>
      </w:r>
      <w:r w:rsidR="00CA0786">
        <w:t>)</w:t>
      </w:r>
      <w:r w:rsidR="00F34830">
        <w:t xml:space="preserve">, </w:t>
      </w:r>
      <w:r w:rsidR="00C844DB">
        <w:t>typically occurring during the boreal spring following the peak of La Niña</w:t>
      </w:r>
      <w:r w:rsidR="00F34830">
        <w:t xml:space="preserve"> [</w:t>
      </w:r>
      <w:proofErr w:type="spellStart"/>
      <w:r w:rsidR="00F34830" w:rsidRPr="00F34830">
        <w:rPr>
          <w:i/>
        </w:rPr>
        <w:t>Trenberth</w:t>
      </w:r>
      <w:proofErr w:type="spellEnd"/>
      <w:r w:rsidR="00F34830" w:rsidRPr="00F34830">
        <w:rPr>
          <w:i/>
        </w:rPr>
        <w:t xml:space="preserve"> and </w:t>
      </w:r>
      <w:proofErr w:type="spellStart"/>
      <w:r w:rsidR="00F34830" w:rsidRPr="00F34830">
        <w:rPr>
          <w:i/>
        </w:rPr>
        <w:t>Stepaniak</w:t>
      </w:r>
      <w:proofErr w:type="spellEnd"/>
      <w:r w:rsidR="001877CA">
        <w:t>, 200</w:t>
      </w:r>
      <w:r w:rsidR="00F34830">
        <w:t>1</w:t>
      </w:r>
      <w:r w:rsidR="00C96903">
        <w:t xml:space="preserve">; </w:t>
      </w:r>
      <w:r w:rsidR="00C96903" w:rsidRPr="00C96903">
        <w:rPr>
          <w:i/>
        </w:rPr>
        <w:t>Lee et al</w:t>
      </w:r>
      <w:r w:rsidR="00C96903">
        <w:t>., 2014a</w:t>
      </w:r>
      <w:r w:rsidR="00F34830">
        <w:t xml:space="preserve">]. </w:t>
      </w:r>
      <w:r w:rsidR="00C844DB">
        <w:t xml:space="preserve">They showed using observations and modeling experiments that a positive Trans-Niño could </w:t>
      </w:r>
      <w:r w:rsidR="00C844DB" w:rsidRPr="00D44E10">
        <w:t xml:space="preserve">enhance large-scale atmosphere conditions </w:t>
      </w:r>
      <w:r w:rsidR="006537DE">
        <w:t>favorable for</w:t>
      </w:r>
      <w:r w:rsidR="00C844DB" w:rsidRPr="00D44E10">
        <w:t xml:space="preserve"> intense tornado outbreaks over the U</w:t>
      </w:r>
      <w:r w:rsidR="00114E81" w:rsidRPr="00D44E10">
        <w:t>.</w:t>
      </w:r>
      <w:r w:rsidR="00C844DB" w:rsidRPr="00D44E10">
        <w:t>S</w:t>
      </w:r>
      <w:r w:rsidR="00114E81">
        <w:t>.</w:t>
      </w:r>
      <w:r w:rsidR="00C844DB">
        <w:t xml:space="preserve"> via </w:t>
      </w:r>
      <w:r w:rsidR="00F34830">
        <w:t>extra</w:t>
      </w:r>
      <w:r w:rsidR="00C844DB">
        <w:t>tropical teleconnection</w:t>
      </w:r>
      <w:r w:rsidR="00F34830">
        <w:t>s</w:t>
      </w:r>
      <w:r w:rsidR="00C844DB">
        <w:t>.</w:t>
      </w:r>
      <w:r w:rsidR="00A06882">
        <w:t xml:space="preserve"> Recently, </w:t>
      </w:r>
      <w:r w:rsidR="00F74C62" w:rsidRPr="00F74C62">
        <w:rPr>
          <w:i/>
        </w:rPr>
        <w:t>A</w:t>
      </w:r>
      <w:r w:rsidR="00AA7DA2" w:rsidRPr="00AA7DA2">
        <w:rPr>
          <w:i/>
        </w:rPr>
        <w:t>ll</w:t>
      </w:r>
      <w:r w:rsidR="0011074D">
        <w:rPr>
          <w:i/>
        </w:rPr>
        <w:t>e</w:t>
      </w:r>
      <w:r w:rsidR="00AA7DA2" w:rsidRPr="00AA7DA2">
        <w:rPr>
          <w:i/>
        </w:rPr>
        <w:t>n et al</w:t>
      </w:r>
      <w:r w:rsidR="00A06882">
        <w:t xml:space="preserve">. [2015] </w:t>
      </w:r>
      <w:r w:rsidR="00AA7DA2">
        <w:t xml:space="preserve">showed that </w:t>
      </w:r>
      <w:r w:rsidR="00F34830">
        <w:t xml:space="preserve">La Niña </w:t>
      </w:r>
      <w:r w:rsidR="00F74C62">
        <w:t>events persist</w:t>
      </w:r>
      <w:r w:rsidR="0049785B">
        <w:t>ing</w:t>
      </w:r>
      <w:r w:rsidR="00F74C62">
        <w:t xml:space="preserve"> into the spring could increase U.S. tornado activity, especially over </w:t>
      </w:r>
      <w:r w:rsidR="00F74C62" w:rsidRPr="00F74C62">
        <w:t>Oklahoma, Arkansas and northern Texas</w:t>
      </w:r>
      <w:r w:rsidR="00F34830">
        <w:t>, and vice versa for El Niño</w:t>
      </w:r>
      <w:r w:rsidR="00F74C62">
        <w:t xml:space="preserve"> events persist</w:t>
      </w:r>
      <w:r w:rsidR="0049785B">
        <w:t>ing</w:t>
      </w:r>
      <w:r w:rsidR="00F74C62">
        <w:t xml:space="preserve"> into the spring.</w:t>
      </w:r>
      <w:r w:rsidR="00F34830">
        <w:t xml:space="preserve"> They used March-April-May </w:t>
      </w:r>
      <w:r w:rsidR="00F34830">
        <w:lastRenderedPageBreak/>
        <w:t xml:space="preserve">(MAM) SSTAs in </w:t>
      </w:r>
      <w:r w:rsidR="00C54A46">
        <w:t xml:space="preserve">the </w:t>
      </w:r>
      <w:r w:rsidR="00F34830">
        <w:t xml:space="preserve">Nino3.4 region (120°W-180°W and 5°S-5°N) to identify </w:t>
      </w:r>
      <w:r w:rsidR="001877CA">
        <w:t>El Niño-Southern Oscillation (ENSO)</w:t>
      </w:r>
      <w:r w:rsidR="00F34830">
        <w:t xml:space="preserve"> events </w:t>
      </w:r>
      <w:r w:rsidR="001877CA">
        <w:t xml:space="preserve">persisting </w:t>
      </w:r>
      <w:r w:rsidR="00F34830">
        <w:t>into the spring</w:t>
      </w:r>
      <w:r w:rsidR="001877CA">
        <w:t xml:space="preserve">. </w:t>
      </w:r>
      <w:r w:rsidR="00C54A46" w:rsidRPr="00F72F9C">
        <w:rPr>
          <w:i/>
        </w:rPr>
        <w:t>Krishnamurthy et al</w:t>
      </w:r>
      <w:r w:rsidR="00C54A46">
        <w:t xml:space="preserve">. [2015] further showed that the seasonal phasing of ENSO is critical to its impacts on the </w:t>
      </w:r>
      <w:r w:rsidR="008914EF">
        <w:t xml:space="preserve">North American </w:t>
      </w:r>
      <w:r w:rsidR="00C54A46">
        <w:t>low-level jet</w:t>
      </w:r>
      <w:r w:rsidR="008914EF">
        <w:t>s</w:t>
      </w:r>
      <w:r w:rsidR="00C54A46">
        <w:t>, which influence U.S. tornado activity by controlling low-level vertical wind shear and moisture availability [</w:t>
      </w:r>
      <w:r w:rsidR="00F72F9C" w:rsidRPr="00F72F9C">
        <w:rPr>
          <w:i/>
        </w:rPr>
        <w:t>Muñoz and Enfield</w:t>
      </w:r>
      <w:r w:rsidR="00F72F9C">
        <w:t xml:space="preserve">, 2011; </w:t>
      </w:r>
      <w:r w:rsidR="00C54A46" w:rsidRPr="00F72F9C">
        <w:rPr>
          <w:i/>
        </w:rPr>
        <w:t>Weaver et al.</w:t>
      </w:r>
      <w:r w:rsidR="00C54A46">
        <w:t>, 2012].</w:t>
      </w:r>
    </w:p>
    <w:p w:rsidR="001938BB" w:rsidRDefault="00CB7485" w:rsidP="00F34830">
      <w:pPr>
        <w:pStyle w:val="WW-BodyText2"/>
        <w:spacing w:line="480" w:lineRule="auto"/>
        <w:ind w:firstLine="360"/>
      </w:pPr>
      <w:r>
        <w:t xml:space="preserve">These </w:t>
      </w:r>
      <w:r w:rsidR="00FD4BD2">
        <w:t xml:space="preserve">recent </w:t>
      </w:r>
      <w:r>
        <w:t>finding</w:t>
      </w:r>
      <w:r w:rsidR="001877CA">
        <w:t>s</w:t>
      </w:r>
      <w:r w:rsidR="00FD4BD2">
        <w:t xml:space="preserve"> </w:t>
      </w:r>
      <w:r>
        <w:t xml:space="preserve">have identified </w:t>
      </w:r>
      <w:r w:rsidR="0086598D">
        <w:t>ENSO as a potential source of seasonal predictability for U.S. tornado</w:t>
      </w:r>
      <w:r w:rsidR="001877CA">
        <w:t xml:space="preserve"> activity</w:t>
      </w:r>
      <w:r>
        <w:t xml:space="preserve">. However, </w:t>
      </w:r>
      <w:r w:rsidR="0011074D">
        <w:t xml:space="preserve">it should be noted that </w:t>
      </w:r>
      <w:r w:rsidR="00F60BDE">
        <w:t>ENSO</w:t>
      </w:r>
      <w:r w:rsidR="001877CA">
        <w:t xml:space="preserve"> decays </w:t>
      </w:r>
      <w:r w:rsidR="00D44E10">
        <w:t xml:space="preserve">fast </w:t>
      </w:r>
      <w:r w:rsidR="001877CA">
        <w:t xml:space="preserve">in </w:t>
      </w:r>
      <w:r w:rsidR="00BC4DB8">
        <w:t xml:space="preserve">spring, which is the most active tornado season, </w:t>
      </w:r>
      <w:r w:rsidR="00D93129">
        <w:t xml:space="preserve">shortly after its peak in winter. </w:t>
      </w:r>
      <w:r w:rsidR="00D44E10">
        <w:t>Thus,</w:t>
      </w:r>
      <w:r w:rsidR="00D93129">
        <w:t xml:space="preserve"> the </w:t>
      </w:r>
      <w:r w:rsidR="00CF5105">
        <w:t xml:space="preserve">ENSO-related </w:t>
      </w:r>
      <w:r w:rsidR="00D93129">
        <w:t xml:space="preserve">tropical Pacific </w:t>
      </w:r>
      <w:r w:rsidR="00D44E10">
        <w:t xml:space="preserve">SSTAs </w:t>
      </w:r>
      <w:r w:rsidR="00D93129">
        <w:t xml:space="preserve">are </w:t>
      </w:r>
      <w:r w:rsidR="00CF5105">
        <w:t xml:space="preserve">much </w:t>
      </w:r>
      <w:r w:rsidR="00D44E10">
        <w:t>weak</w:t>
      </w:r>
      <w:r w:rsidR="00CF5105">
        <w:t>er</w:t>
      </w:r>
      <w:r w:rsidR="00D44E10">
        <w:t xml:space="preserve"> and less coherent in spring </w:t>
      </w:r>
      <w:r w:rsidR="00CF5105">
        <w:t xml:space="preserve">than in winter. </w:t>
      </w:r>
      <w:r w:rsidR="00D93129">
        <w:t>[</w:t>
      </w:r>
      <w:r w:rsidR="00D93129" w:rsidRPr="007537BE">
        <w:rPr>
          <w:i/>
        </w:rPr>
        <w:t>Lee et al</w:t>
      </w:r>
      <w:r w:rsidR="00D93129">
        <w:t>. 2014</w:t>
      </w:r>
      <w:r w:rsidR="008D20D4">
        <w:t>a</w:t>
      </w:r>
      <w:r w:rsidR="00D93129">
        <w:t xml:space="preserve">]. Additionally, </w:t>
      </w:r>
      <w:r w:rsidR="001857FA" w:rsidRPr="00D44E10">
        <w:t xml:space="preserve">every ENSO event is </w:t>
      </w:r>
      <w:r w:rsidR="00CF5105">
        <w:t xml:space="preserve">unique in terms of its amplitude and spatial structure, particularly </w:t>
      </w:r>
      <w:r w:rsidR="002C552E">
        <w:t xml:space="preserve">in spring </w:t>
      </w:r>
      <w:r w:rsidR="001857FA">
        <w:t>[</w:t>
      </w:r>
      <w:proofErr w:type="spellStart"/>
      <w:r w:rsidR="001857FA" w:rsidRPr="00F60BDE">
        <w:rPr>
          <w:i/>
        </w:rPr>
        <w:t>Tr</w:t>
      </w:r>
      <w:r w:rsidR="001857FA">
        <w:rPr>
          <w:i/>
        </w:rPr>
        <w:t>e</w:t>
      </w:r>
      <w:r w:rsidR="001857FA" w:rsidRPr="00F60BDE">
        <w:rPr>
          <w:i/>
        </w:rPr>
        <w:t>nberth</w:t>
      </w:r>
      <w:proofErr w:type="spellEnd"/>
      <w:r w:rsidR="001857FA" w:rsidRPr="00F60BDE">
        <w:rPr>
          <w:i/>
        </w:rPr>
        <w:t xml:space="preserve"> and </w:t>
      </w:r>
      <w:proofErr w:type="spellStart"/>
      <w:r w:rsidR="001857FA" w:rsidRPr="00F60BDE">
        <w:rPr>
          <w:i/>
        </w:rPr>
        <w:t>Stepaniack</w:t>
      </w:r>
      <w:proofErr w:type="spellEnd"/>
      <w:r w:rsidR="001857FA">
        <w:t>, 2001</w:t>
      </w:r>
      <w:r w:rsidR="003D2DA5">
        <w:t xml:space="preserve">; </w:t>
      </w:r>
      <w:r w:rsidR="003D2DA5" w:rsidRPr="003D2DA5">
        <w:rPr>
          <w:i/>
        </w:rPr>
        <w:t xml:space="preserve">Chiang and </w:t>
      </w:r>
      <w:proofErr w:type="spellStart"/>
      <w:r w:rsidR="003D2DA5" w:rsidRPr="003D2DA5">
        <w:rPr>
          <w:i/>
        </w:rPr>
        <w:t>Vimont</w:t>
      </w:r>
      <w:proofErr w:type="spellEnd"/>
      <w:r w:rsidR="003D2DA5">
        <w:t xml:space="preserve">, 2004; </w:t>
      </w:r>
      <w:r w:rsidR="003D2DA5" w:rsidRPr="003D2DA5">
        <w:rPr>
          <w:i/>
        </w:rPr>
        <w:t>Yu and Kim</w:t>
      </w:r>
      <w:r w:rsidR="003D2DA5">
        <w:t xml:space="preserve">, 2010; </w:t>
      </w:r>
      <w:r w:rsidR="003D2DA5" w:rsidRPr="003D2DA5">
        <w:rPr>
          <w:i/>
        </w:rPr>
        <w:t>Lee et al</w:t>
      </w:r>
      <w:r w:rsidR="003D2DA5">
        <w:t>., 2014a</w:t>
      </w:r>
      <w:r w:rsidR="00FD4BD2">
        <w:t xml:space="preserve">; </w:t>
      </w:r>
      <w:proofErr w:type="spellStart"/>
      <w:r w:rsidR="00FD4BD2" w:rsidRPr="00FD4BD2">
        <w:rPr>
          <w:i/>
        </w:rPr>
        <w:t>Yeh</w:t>
      </w:r>
      <w:proofErr w:type="spellEnd"/>
      <w:r w:rsidR="00FD4BD2" w:rsidRPr="00FD4BD2">
        <w:rPr>
          <w:i/>
        </w:rPr>
        <w:t xml:space="preserve"> et al</w:t>
      </w:r>
      <w:r w:rsidR="00FD4BD2">
        <w:t xml:space="preserve">., 2014; </w:t>
      </w:r>
      <w:proofErr w:type="spellStart"/>
      <w:r w:rsidR="00FD4BD2" w:rsidRPr="007429FA">
        <w:rPr>
          <w:i/>
        </w:rPr>
        <w:t>Capotondi</w:t>
      </w:r>
      <w:proofErr w:type="spellEnd"/>
      <w:r w:rsidR="00FD4BD2" w:rsidRPr="007429FA">
        <w:rPr>
          <w:i/>
        </w:rPr>
        <w:t xml:space="preserve"> et al.,</w:t>
      </w:r>
      <w:r w:rsidR="00FD4BD2">
        <w:t xml:space="preserve"> 2015]</w:t>
      </w:r>
      <w:r w:rsidR="001857FA">
        <w:t xml:space="preserve">. </w:t>
      </w:r>
      <w:r w:rsidR="001857FA" w:rsidRPr="00D44E10">
        <w:t xml:space="preserve">For </w:t>
      </w:r>
      <w:r w:rsidR="003E52DF" w:rsidRPr="00D44E10">
        <w:t>example</w:t>
      </w:r>
      <w:r w:rsidR="001857FA" w:rsidRPr="00D44E10">
        <w:t xml:space="preserve">, </w:t>
      </w:r>
      <w:r w:rsidR="003E52DF" w:rsidRPr="00D44E10">
        <w:t xml:space="preserve">an ENSO event, while </w:t>
      </w:r>
      <w:r w:rsidR="00FD4BD2" w:rsidRPr="00D44E10">
        <w:t>weakening</w:t>
      </w:r>
      <w:r w:rsidR="003E52DF" w:rsidRPr="00D44E10">
        <w:t xml:space="preserve"> during or after spring, may </w:t>
      </w:r>
      <w:r w:rsidR="00FD4BD2" w:rsidRPr="00D44E10">
        <w:t>subsequently</w:t>
      </w:r>
      <w:r w:rsidR="001857FA" w:rsidRPr="00D44E10">
        <w:t xml:space="preserve"> evolve</w:t>
      </w:r>
      <w:r w:rsidR="003E52DF" w:rsidRPr="00D44E10">
        <w:t xml:space="preserve"> </w:t>
      </w:r>
      <w:r w:rsidR="001857FA" w:rsidRPr="00D44E10">
        <w:t>into the onset of another ENSO event with either the same or opposite sign in the subsequent months</w:t>
      </w:r>
      <w:r>
        <w:t xml:space="preserve"> (e.g., 1986-1987 El Niño</w:t>
      </w:r>
      <w:r w:rsidR="0043573C">
        <w:t>, 1987-</w:t>
      </w:r>
      <w:r w:rsidR="00D37C09">
        <w:t>1</w:t>
      </w:r>
      <w:r w:rsidR="0043573C">
        <w:t>988 El Niño and 1988-1989 La Niña)</w:t>
      </w:r>
      <w:r w:rsidR="003E52DF">
        <w:t xml:space="preserve">. </w:t>
      </w:r>
      <w:r w:rsidR="00F60BDE">
        <w:t>Hence</w:t>
      </w:r>
      <w:r w:rsidR="00D93129">
        <w:t xml:space="preserve">, it is </w:t>
      </w:r>
      <w:r w:rsidR="0011074D">
        <w:t xml:space="preserve">unlikely that </w:t>
      </w:r>
      <w:r w:rsidR="00D93129">
        <w:t xml:space="preserve">the complexity of springtime ENSO phase evolution </w:t>
      </w:r>
      <w:r w:rsidR="0011074D">
        <w:t xml:space="preserve">can be characterized by </w:t>
      </w:r>
      <w:r w:rsidR="00D93129">
        <w:t xml:space="preserve">using a single ENSO index such as </w:t>
      </w:r>
      <w:r w:rsidR="00FD4BD2">
        <w:t xml:space="preserve">the </w:t>
      </w:r>
      <w:r w:rsidR="00D93129">
        <w:t xml:space="preserve">Nino3.4 index or Trans-Niño index. </w:t>
      </w:r>
    </w:p>
    <w:p w:rsidR="00B124B5" w:rsidRDefault="00CF07DB" w:rsidP="00537892">
      <w:pPr>
        <w:pStyle w:val="BodyTextIndent"/>
        <w:spacing w:line="480" w:lineRule="auto"/>
        <w:ind w:left="0" w:firstLine="360"/>
        <w:jc w:val="both"/>
      </w:pPr>
      <w:r>
        <w:t>G</w:t>
      </w:r>
      <w:r w:rsidR="00C658A3">
        <w:t xml:space="preserve">iven the previous finding that ENSO may provide the seasonal predictability of U.S. tornado outbreaks in spring, there is a clear need to better characterize the springtime ENSO phase evolution and its link to U.S. tornado activity. On this issue, </w:t>
      </w:r>
      <w:r w:rsidR="00537892">
        <w:t xml:space="preserve">a new method was </w:t>
      </w:r>
      <w:r w:rsidR="00C658A3">
        <w:t xml:space="preserve">recently </w:t>
      </w:r>
      <w:r w:rsidR="00537892">
        <w:t xml:space="preserve">presented </w:t>
      </w:r>
      <w:r w:rsidR="008D20D4">
        <w:t xml:space="preserve">to </w:t>
      </w:r>
      <w:r w:rsidR="00DC0834">
        <w:t xml:space="preserve">objectively characterize and </w:t>
      </w:r>
      <w:r w:rsidR="00DC0834" w:rsidRPr="00C4199D">
        <w:t xml:space="preserve">explore the differences in the space-time evolution of equatorial Pacific </w:t>
      </w:r>
      <w:r w:rsidR="00DC0834">
        <w:t xml:space="preserve">SSTAs during El Niño </w:t>
      </w:r>
      <w:r w:rsidR="00DC0834" w:rsidRPr="00C4199D">
        <w:t>events</w:t>
      </w:r>
      <w:r w:rsidR="00537892">
        <w:t xml:space="preserve"> [</w:t>
      </w:r>
      <w:r w:rsidR="00DC0834" w:rsidRPr="00C4199D">
        <w:rPr>
          <w:i/>
        </w:rPr>
        <w:t>Lee et al</w:t>
      </w:r>
      <w:r w:rsidR="00DC0834">
        <w:t>.</w:t>
      </w:r>
      <w:r w:rsidR="00537892">
        <w:t>,</w:t>
      </w:r>
      <w:r w:rsidR="00DC0834">
        <w:t xml:space="preserve"> 2014</w:t>
      </w:r>
      <w:r w:rsidR="00537892">
        <w:t>b</w:t>
      </w:r>
      <w:r w:rsidR="00DC0834">
        <w:t>]</w:t>
      </w:r>
      <w:r w:rsidR="00537892">
        <w:t xml:space="preserve">. An application of this method to the 21 El Niño events during 1949-2013 captured </w:t>
      </w:r>
      <w:r w:rsidR="00DC0834" w:rsidRPr="00C4199D">
        <w:t xml:space="preserve">two leading orthogonal modes, </w:t>
      </w:r>
      <w:r w:rsidR="00DC0834" w:rsidRPr="00C4199D">
        <w:lastRenderedPageBreak/>
        <w:t xml:space="preserve">which </w:t>
      </w:r>
      <w:r w:rsidR="00F72F9C">
        <w:t>explain</w:t>
      </w:r>
      <w:r w:rsidR="00DC0834" w:rsidRPr="00C4199D">
        <w:t xml:space="preserve"> more than 60% of the </w:t>
      </w:r>
      <w:r w:rsidR="000014D8">
        <w:t xml:space="preserve">inter-event </w:t>
      </w:r>
      <w:r w:rsidR="00DC0834" w:rsidRPr="00C4199D">
        <w:t xml:space="preserve">variance. The first mode </w:t>
      </w:r>
      <w:r w:rsidR="003F3AC7">
        <w:t>distinguishes</w:t>
      </w:r>
      <w:r w:rsidR="00DC0834">
        <w:t xml:space="preserve"> a </w:t>
      </w:r>
      <w:r w:rsidR="0077264B">
        <w:t xml:space="preserve">strong and </w:t>
      </w:r>
      <w:r w:rsidR="00DC0834">
        <w:t xml:space="preserve">persistent El Niño </w:t>
      </w:r>
      <w:r w:rsidR="003F3AC7">
        <w:t>from</w:t>
      </w:r>
      <w:r w:rsidR="00DC0834">
        <w:t xml:space="preserve"> a</w:t>
      </w:r>
      <w:r w:rsidR="0077264B">
        <w:t xml:space="preserve"> weak and</w:t>
      </w:r>
      <w:r w:rsidR="00DC0834">
        <w:t xml:space="preserve"> early-terminating El Niño (Figures 1a and 1b). A similar analysis </w:t>
      </w:r>
      <w:r w:rsidR="00537892">
        <w:t>applied to the 22</w:t>
      </w:r>
      <w:r w:rsidR="00DC0834">
        <w:t xml:space="preserve"> La Niña </w:t>
      </w:r>
      <w:r w:rsidR="009651C6">
        <w:t xml:space="preserve">events during 1949-2013 </w:t>
      </w:r>
      <w:r w:rsidR="00DC0834">
        <w:t xml:space="preserve">also revealed </w:t>
      </w:r>
      <w:r w:rsidR="00DC0834" w:rsidRPr="00C4199D">
        <w:t>two leading orthogonal modes</w:t>
      </w:r>
      <w:r w:rsidR="00DC0834">
        <w:t xml:space="preserve">, with its first mode </w:t>
      </w:r>
      <w:r w:rsidR="003F3AC7">
        <w:t xml:space="preserve">distinguishing </w:t>
      </w:r>
      <w:r w:rsidR="00DC0834">
        <w:t xml:space="preserve">a resurgent La Niña </w:t>
      </w:r>
      <w:r w:rsidR="00893967">
        <w:t xml:space="preserve">from </w:t>
      </w:r>
      <w:r w:rsidR="00DC0834">
        <w:t xml:space="preserve">a transitioning La Niña (Figures 1c and 1d). </w:t>
      </w:r>
    </w:p>
    <w:p w:rsidR="0091203B" w:rsidRDefault="009651C6" w:rsidP="0091203B">
      <w:pPr>
        <w:pStyle w:val="WW-BodyText2"/>
        <w:spacing w:line="480" w:lineRule="auto"/>
        <w:ind w:firstLine="360"/>
      </w:pPr>
      <w:r>
        <w:t>T</w:t>
      </w:r>
      <w:r w:rsidR="00C844DB">
        <w:t xml:space="preserve">he main </w:t>
      </w:r>
      <w:r w:rsidR="003170AC">
        <w:t>objective</w:t>
      </w:r>
      <w:r w:rsidR="00C844DB">
        <w:t xml:space="preserve"> of this study is to further advance our understanding </w:t>
      </w:r>
      <w:r w:rsidR="00550786">
        <w:t>of</w:t>
      </w:r>
      <w:r w:rsidR="00C844DB">
        <w:t xml:space="preserve"> the relationship between </w:t>
      </w:r>
      <w:r w:rsidR="007A4229">
        <w:t xml:space="preserve">the </w:t>
      </w:r>
      <w:r w:rsidR="00C844DB">
        <w:t>springtime ENSO phase</w:t>
      </w:r>
      <w:r w:rsidR="007A4229">
        <w:t xml:space="preserve"> evolution</w:t>
      </w:r>
      <w:r w:rsidR="00C844DB">
        <w:t xml:space="preserve"> and </w:t>
      </w:r>
      <w:r w:rsidR="00092CDE">
        <w:t xml:space="preserve">regional </w:t>
      </w:r>
      <w:r w:rsidR="00C844DB">
        <w:t>U</w:t>
      </w:r>
      <w:r w:rsidR="003170AC">
        <w:t>.</w:t>
      </w:r>
      <w:r w:rsidR="00C844DB">
        <w:t>S</w:t>
      </w:r>
      <w:r w:rsidR="003170AC">
        <w:t>.</w:t>
      </w:r>
      <w:r w:rsidR="00C844DB">
        <w:t xml:space="preserve"> tornado outbreaks</w:t>
      </w:r>
      <w:r w:rsidR="00DD2F0E">
        <w:t>.</w:t>
      </w:r>
      <w:r w:rsidRPr="009651C6">
        <w:t xml:space="preserve"> </w:t>
      </w:r>
      <w:r w:rsidR="00C844DB">
        <w:t>To achieve this</w:t>
      </w:r>
      <w:r w:rsidR="00DD2F0E">
        <w:t xml:space="preserve"> and to move forward with the goal of developing a seasonal outlook for U.S. tornado outbreaks, </w:t>
      </w:r>
      <w:r w:rsidR="00C844DB">
        <w:t xml:space="preserve">we first present a new metric </w:t>
      </w:r>
      <w:r w:rsidR="000B478B">
        <w:t xml:space="preserve">to </w:t>
      </w:r>
      <w:r w:rsidR="00C844DB">
        <w:rPr>
          <w:szCs w:val="12"/>
        </w:rPr>
        <w:t>measure the probability of tornado outbreaks</w:t>
      </w:r>
      <w:r w:rsidR="00A2146C">
        <w:rPr>
          <w:szCs w:val="12"/>
        </w:rPr>
        <w:t xml:space="preserve"> </w:t>
      </w:r>
      <w:r w:rsidR="00F73B44">
        <w:rPr>
          <w:szCs w:val="12"/>
        </w:rPr>
        <w:t xml:space="preserve">within </w:t>
      </w:r>
      <w:r w:rsidR="00646BA1">
        <w:rPr>
          <w:szCs w:val="12"/>
        </w:rPr>
        <w:t xml:space="preserve">an area centered at </w:t>
      </w:r>
      <w:r w:rsidR="00A2146C" w:rsidRPr="00A2146C">
        <w:rPr>
          <w:szCs w:val="12"/>
        </w:rPr>
        <w:t>a</w:t>
      </w:r>
      <w:r w:rsidR="00A2146C">
        <w:rPr>
          <w:szCs w:val="12"/>
        </w:rPr>
        <w:t xml:space="preserve"> </w:t>
      </w:r>
      <w:r w:rsidR="00A2146C" w:rsidRPr="00A2146C">
        <w:rPr>
          <w:szCs w:val="12"/>
        </w:rPr>
        <w:t xml:space="preserve">given </w:t>
      </w:r>
      <w:r w:rsidR="00646BA1">
        <w:rPr>
          <w:szCs w:val="12"/>
        </w:rPr>
        <w:t xml:space="preserve">geographic </w:t>
      </w:r>
      <w:r w:rsidR="00A2146C" w:rsidRPr="00A2146C">
        <w:rPr>
          <w:szCs w:val="12"/>
        </w:rPr>
        <w:t>location</w:t>
      </w:r>
      <w:r w:rsidR="00646BA1">
        <w:t xml:space="preserve"> </w:t>
      </w:r>
      <w:r w:rsidR="00C844DB">
        <w:t xml:space="preserve">(section 2). Then, we use that metric to explore the probability of tornado outbreaks in various regions of the U.S. under </w:t>
      </w:r>
      <w:r>
        <w:t xml:space="preserve">the </w:t>
      </w:r>
      <w:r w:rsidR="00C844DB">
        <w:t xml:space="preserve">four dominant phases of springtime ENSO evolution identified in </w:t>
      </w:r>
      <w:r w:rsidR="00C844DB">
        <w:rPr>
          <w:i/>
          <w:iCs/>
        </w:rPr>
        <w:t>Lee et al</w:t>
      </w:r>
      <w:r w:rsidR="00C844DB">
        <w:t>. [2014</w:t>
      </w:r>
      <w:r>
        <w:t>b</w:t>
      </w:r>
      <w:r w:rsidR="00C844DB">
        <w:t xml:space="preserve">] (section 3) and to explain the associated atmospheric </w:t>
      </w:r>
      <w:r w:rsidR="00646BA1">
        <w:t>processes</w:t>
      </w:r>
      <w:r w:rsidR="00C844DB">
        <w:t xml:space="preserve"> (section 4). </w:t>
      </w:r>
      <w:r w:rsidR="00550786">
        <w:t>W</w:t>
      </w:r>
      <w:r w:rsidR="00C844DB">
        <w:t xml:space="preserve">e </w:t>
      </w:r>
      <w:r>
        <w:t xml:space="preserve">also </w:t>
      </w:r>
      <w:r w:rsidR="00C844DB">
        <w:t xml:space="preserve">report </w:t>
      </w:r>
      <w:r w:rsidR="002B2BCC">
        <w:t xml:space="preserve">a </w:t>
      </w:r>
      <w:r w:rsidR="00DC2DBE">
        <w:t xml:space="preserve">potential link between </w:t>
      </w:r>
      <w:r w:rsidR="00C844DB">
        <w:t xml:space="preserve">the North Atlantic SST </w:t>
      </w:r>
      <w:r w:rsidR="00646BA1">
        <w:t xml:space="preserve">tripole </w:t>
      </w:r>
      <w:r w:rsidR="00DC2DBE">
        <w:t>and</w:t>
      </w:r>
      <w:r w:rsidR="00C844DB">
        <w:t xml:space="preserve"> U.S. regional tornado outbre</w:t>
      </w:r>
      <w:r w:rsidR="002B2BCC">
        <w:t xml:space="preserve">aks in early spring (section 5). Finally, </w:t>
      </w:r>
      <w:r w:rsidR="00827785">
        <w:t xml:space="preserve">we discuss further research that is needed to </w:t>
      </w:r>
      <w:r w:rsidR="00883A11">
        <w:t xml:space="preserve">develop </w:t>
      </w:r>
      <w:r w:rsidR="0091203B">
        <w:t>a seasonal outlook</w:t>
      </w:r>
      <w:r w:rsidR="0080254D">
        <w:t xml:space="preserve"> (section 6).</w:t>
      </w:r>
    </w:p>
    <w:p w:rsidR="00883A11" w:rsidRDefault="00883A11" w:rsidP="0091203B">
      <w:pPr>
        <w:pStyle w:val="WW-BodyText2"/>
        <w:spacing w:line="480" w:lineRule="auto"/>
        <w:ind w:firstLine="360"/>
      </w:pPr>
    </w:p>
    <w:p w:rsidR="00F96D56" w:rsidRDefault="00C844DB" w:rsidP="0091203B">
      <w:pPr>
        <w:pStyle w:val="WW-BodyText2"/>
        <w:widowControl w:val="0"/>
        <w:spacing w:line="480" w:lineRule="auto"/>
        <w:rPr>
          <w:b/>
          <w:bCs/>
        </w:rPr>
      </w:pPr>
      <w:r>
        <w:rPr>
          <w:b/>
          <w:bCs/>
        </w:rPr>
        <w:t xml:space="preserve">2. </w:t>
      </w:r>
      <w:r w:rsidR="00DE6EC2">
        <w:rPr>
          <w:b/>
          <w:bCs/>
        </w:rPr>
        <w:t xml:space="preserve">Statistical </w:t>
      </w:r>
      <w:r w:rsidR="005E15ED">
        <w:rPr>
          <w:b/>
          <w:bCs/>
        </w:rPr>
        <w:t>Methods</w:t>
      </w:r>
      <w:r w:rsidR="00DE6EC2">
        <w:rPr>
          <w:b/>
          <w:bCs/>
        </w:rPr>
        <w:t xml:space="preserve"> and Data Used</w:t>
      </w:r>
    </w:p>
    <w:p w:rsidR="006C5E0E" w:rsidRDefault="008F55C6" w:rsidP="0091203B">
      <w:pPr>
        <w:pStyle w:val="BodyTextIndent"/>
        <w:spacing w:line="480" w:lineRule="auto"/>
        <w:ind w:left="0" w:firstLine="360"/>
        <w:jc w:val="both"/>
        <w:rPr>
          <w:szCs w:val="24"/>
        </w:rPr>
      </w:pPr>
      <w:r>
        <w:t>T</w:t>
      </w:r>
      <w:r w:rsidR="00816C1B">
        <w:t xml:space="preserve">o develop a seasonal outlook for U.S. tornado outbreaks, it is important to understand exactly what </w:t>
      </w:r>
      <w:r w:rsidR="001D3D90">
        <w:t xml:space="preserve">a seasonal outlook </w:t>
      </w:r>
      <w:r w:rsidR="00816C1B">
        <w:t>can and cannot predict. First of all, tornadogenesis is a mesoscale problem</w:t>
      </w:r>
      <w:r w:rsidR="00A90E17">
        <w:rPr>
          <w:szCs w:val="19"/>
        </w:rPr>
        <w:t xml:space="preserve"> [e.g., </w:t>
      </w:r>
      <w:proofErr w:type="spellStart"/>
      <w:r w:rsidR="00A90E17" w:rsidRPr="00A90E17">
        <w:rPr>
          <w:i/>
          <w:szCs w:val="19"/>
        </w:rPr>
        <w:t>Doswell</w:t>
      </w:r>
      <w:proofErr w:type="spellEnd"/>
      <w:r w:rsidR="00A90E17" w:rsidRPr="00A90E17">
        <w:rPr>
          <w:i/>
          <w:szCs w:val="19"/>
        </w:rPr>
        <w:t xml:space="preserve"> and </w:t>
      </w:r>
      <w:proofErr w:type="spellStart"/>
      <w:r w:rsidR="00A90E17" w:rsidRPr="00A90E17">
        <w:rPr>
          <w:i/>
          <w:szCs w:val="19"/>
        </w:rPr>
        <w:t>Bosart</w:t>
      </w:r>
      <w:proofErr w:type="spellEnd"/>
      <w:r w:rsidR="00A90E17">
        <w:rPr>
          <w:szCs w:val="19"/>
        </w:rPr>
        <w:t>, 2001]</w:t>
      </w:r>
      <w:r w:rsidR="006537DE">
        <w:rPr>
          <w:szCs w:val="19"/>
        </w:rPr>
        <w:t>.</w:t>
      </w:r>
      <w:r w:rsidR="002B3005">
        <w:rPr>
          <w:szCs w:val="19"/>
        </w:rPr>
        <w:t xml:space="preserve"> </w:t>
      </w:r>
      <w:r w:rsidR="006537DE">
        <w:rPr>
          <w:szCs w:val="19"/>
        </w:rPr>
        <w:t>Therefore</w:t>
      </w:r>
      <w:r w:rsidR="00816C1B">
        <w:rPr>
          <w:szCs w:val="19"/>
        </w:rPr>
        <w:t>, a seasonal outlook can</w:t>
      </w:r>
      <w:r w:rsidR="00DE6EC2">
        <w:rPr>
          <w:szCs w:val="19"/>
        </w:rPr>
        <w:t>not</w:t>
      </w:r>
      <w:r w:rsidR="00816C1B">
        <w:rPr>
          <w:szCs w:val="24"/>
        </w:rPr>
        <w:t xml:space="preserve"> pinpoint exactly when, where and how many tornadoes may strike. </w:t>
      </w:r>
      <w:r w:rsidR="00C4315B">
        <w:rPr>
          <w:szCs w:val="24"/>
        </w:rPr>
        <w:t xml:space="preserve">Instead, a seasonal outlook </w:t>
      </w:r>
      <w:r w:rsidR="00DE6EC2">
        <w:rPr>
          <w:szCs w:val="24"/>
        </w:rPr>
        <w:t xml:space="preserve">may predict </w:t>
      </w:r>
      <w:r w:rsidR="00381C24">
        <w:rPr>
          <w:szCs w:val="24"/>
        </w:rPr>
        <w:t>in term</w:t>
      </w:r>
      <w:r w:rsidR="002D5390">
        <w:rPr>
          <w:szCs w:val="24"/>
        </w:rPr>
        <w:t>s</w:t>
      </w:r>
      <w:r w:rsidR="00381C24">
        <w:rPr>
          <w:szCs w:val="24"/>
        </w:rPr>
        <w:t xml:space="preserve"> of probability </w:t>
      </w:r>
      <w:r w:rsidR="00C35E5E">
        <w:rPr>
          <w:szCs w:val="24"/>
        </w:rPr>
        <w:t>which</w:t>
      </w:r>
      <w:r w:rsidR="00DE6EC2">
        <w:rPr>
          <w:szCs w:val="24"/>
        </w:rPr>
        <w:t xml:space="preserve"> regions are more vulnerable</w:t>
      </w:r>
      <w:r w:rsidR="00381C24">
        <w:rPr>
          <w:szCs w:val="24"/>
        </w:rPr>
        <w:t xml:space="preserve"> </w:t>
      </w:r>
      <w:r w:rsidR="00DE6EC2">
        <w:rPr>
          <w:szCs w:val="24"/>
        </w:rPr>
        <w:t xml:space="preserve">to, or more likely to experience, </w:t>
      </w:r>
      <w:r w:rsidR="00381C24">
        <w:rPr>
          <w:szCs w:val="24"/>
        </w:rPr>
        <w:t xml:space="preserve">a </w:t>
      </w:r>
      <w:r w:rsidR="00A30C19">
        <w:rPr>
          <w:szCs w:val="24"/>
        </w:rPr>
        <w:t>w</w:t>
      </w:r>
      <w:r w:rsidR="002D5390">
        <w:rPr>
          <w:szCs w:val="24"/>
        </w:rPr>
        <w:t>ide</w:t>
      </w:r>
      <w:r w:rsidR="00381C24">
        <w:rPr>
          <w:szCs w:val="24"/>
        </w:rPr>
        <w:t>spread outbreak of tor</w:t>
      </w:r>
      <w:r w:rsidR="006C5E0E">
        <w:rPr>
          <w:szCs w:val="24"/>
        </w:rPr>
        <w:t>nadoes</w:t>
      </w:r>
      <w:r w:rsidR="00DE6EC2">
        <w:rPr>
          <w:szCs w:val="24"/>
        </w:rPr>
        <w:t xml:space="preserve">. </w:t>
      </w:r>
    </w:p>
    <w:p w:rsidR="00F72F9C" w:rsidRDefault="00CF07DB" w:rsidP="00993657">
      <w:pPr>
        <w:pStyle w:val="BodyTextIndent"/>
        <w:spacing w:line="480" w:lineRule="auto"/>
        <w:ind w:left="0" w:firstLine="360"/>
        <w:jc w:val="both"/>
      </w:pPr>
      <w:r>
        <w:rPr>
          <w:szCs w:val="24"/>
        </w:rPr>
        <w:lastRenderedPageBreak/>
        <w:t>T</w:t>
      </w:r>
      <w:r w:rsidR="00071528">
        <w:rPr>
          <w:szCs w:val="24"/>
        </w:rPr>
        <w:t xml:space="preserve">o move forward with the goal of developing a seasonal outlook, </w:t>
      </w:r>
      <w:r w:rsidR="00816C1B">
        <w:t xml:space="preserve">we propose </w:t>
      </w:r>
      <w:r w:rsidR="006C5E0E">
        <w:t xml:space="preserve">a </w:t>
      </w:r>
      <w:r w:rsidR="000B478B">
        <w:t xml:space="preserve">tornado outbreak </w:t>
      </w:r>
      <w:r w:rsidR="006C5E0E">
        <w:t>i</w:t>
      </w:r>
      <w:r w:rsidR="00816C1B">
        <w:t>ndex</w:t>
      </w:r>
      <w:r w:rsidR="000B478B">
        <w:t xml:space="preserve">, which </w:t>
      </w:r>
      <w:r w:rsidR="000B478B">
        <w:rPr>
          <w:szCs w:val="12"/>
        </w:rPr>
        <w:t xml:space="preserve">can be used to </w:t>
      </w:r>
      <w:r w:rsidR="00816C1B">
        <w:rPr>
          <w:szCs w:val="12"/>
        </w:rPr>
        <w:t xml:space="preserve">measure the probability that a tornado outbreak may occur in a predefined region. </w:t>
      </w:r>
      <w:r w:rsidR="00D06641">
        <w:rPr>
          <w:szCs w:val="12"/>
        </w:rPr>
        <w:t>T</w:t>
      </w:r>
      <w:r w:rsidR="00816C1B">
        <w:rPr>
          <w:szCs w:val="12"/>
        </w:rPr>
        <w:t>he</w:t>
      </w:r>
      <w:r w:rsidR="00D06641">
        <w:rPr>
          <w:szCs w:val="12"/>
        </w:rPr>
        <w:t xml:space="preserve"> following steps describe </w:t>
      </w:r>
      <w:r w:rsidR="00EF7D4B">
        <w:rPr>
          <w:szCs w:val="12"/>
        </w:rPr>
        <w:t>a</w:t>
      </w:r>
      <w:r w:rsidR="00D06641">
        <w:rPr>
          <w:szCs w:val="12"/>
        </w:rPr>
        <w:t xml:space="preserve"> method to </w:t>
      </w:r>
      <w:r w:rsidR="00816C1B">
        <w:rPr>
          <w:szCs w:val="12"/>
        </w:rPr>
        <w:t xml:space="preserve">compute the </w:t>
      </w:r>
      <w:r w:rsidR="00D06641">
        <w:rPr>
          <w:szCs w:val="12"/>
        </w:rPr>
        <w:t xml:space="preserve">proposed tornado </w:t>
      </w:r>
      <w:r w:rsidR="006C5E0E">
        <w:rPr>
          <w:szCs w:val="12"/>
        </w:rPr>
        <w:t xml:space="preserve">outbreak </w:t>
      </w:r>
      <w:r w:rsidR="00D06641">
        <w:rPr>
          <w:szCs w:val="12"/>
        </w:rPr>
        <w:t xml:space="preserve">index </w:t>
      </w:r>
      <w:r w:rsidR="006C5E0E">
        <w:rPr>
          <w:szCs w:val="12"/>
        </w:rPr>
        <w:t xml:space="preserve">for 1950 - 2014 </w:t>
      </w:r>
      <w:r w:rsidR="00D06641">
        <w:rPr>
          <w:szCs w:val="12"/>
        </w:rPr>
        <w:t>using t</w:t>
      </w:r>
      <w:r w:rsidR="00D06641">
        <w:t>he Severe Weather Database (SWD) from</w:t>
      </w:r>
      <w:r w:rsidR="006D680A">
        <w:t xml:space="preserve"> NOAA</w:t>
      </w:r>
      <w:r w:rsidR="00D06641">
        <w:t xml:space="preserve">. The Fujita scale-0 (F0) tornadoes are excluded in our analysis to avoid a spurious long-term trend in the SWD </w:t>
      </w:r>
      <w:r w:rsidR="00472DE1">
        <w:t>[</w:t>
      </w:r>
      <w:r w:rsidR="00D06641">
        <w:t xml:space="preserve">e.g., </w:t>
      </w:r>
      <w:proofErr w:type="spellStart"/>
      <w:r w:rsidR="00D06641" w:rsidRPr="00472DE1">
        <w:rPr>
          <w:i/>
        </w:rPr>
        <w:t>Verbout</w:t>
      </w:r>
      <w:proofErr w:type="spellEnd"/>
      <w:r w:rsidR="00D06641" w:rsidRPr="00472DE1">
        <w:rPr>
          <w:i/>
        </w:rPr>
        <w:t xml:space="preserve"> et al</w:t>
      </w:r>
      <w:r w:rsidR="00D06641">
        <w:t xml:space="preserve">., 2006; </w:t>
      </w:r>
      <w:r w:rsidR="00D06641" w:rsidRPr="00472DE1">
        <w:rPr>
          <w:i/>
        </w:rPr>
        <w:t>Lee et al</w:t>
      </w:r>
      <w:r w:rsidR="00D06641">
        <w:t>., 201</w:t>
      </w:r>
      <w:r w:rsidR="00223057">
        <w:t>3</w:t>
      </w:r>
      <w:r w:rsidR="00472DE1">
        <w:t>]</w:t>
      </w:r>
      <w:r w:rsidR="00D06641">
        <w:t xml:space="preserve">. </w:t>
      </w:r>
      <w:r w:rsidR="0088097B">
        <w:t>Additionally, t</w:t>
      </w:r>
      <w:r w:rsidR="0088097B">
        <w:rPr>
          <w:rFonts w:eastAsia="Arial"/>
        </w:rPr>
        <w:t>he number of F1-F5 tornadoes is weighted in such a way that one</w:t>
      </w:r>
      <w:r w:rsidR="0088097B">
        <w:t xml:space="preserve"> </w:t>
      </w:r>
      <w:proofErr w:type="spellStart"/>
      <w:proofErr w:type="gramStart"/>
      <w:r w:rsidR="0088097B">
        <w:t>F</w:t>
      </w:r>
      <w:r w:rsidR="0088097B" w:rsidRPr="0033132C">
        <w:rPr>
          <w:i/>
        </w:rPr>
        <w:t>n</w:t>
      </w:r>
      <w:proofErr w:type="spellEnd"/>
      <w:proofErr w:type="gramEnd"/>
      <w:r w:rsidR="0088097B">
        <w:t xml:space="preserve"> tornado is treated as </w:t>
      </w:r>
      <w:r w:rsidR="0088097B" w:rsidRPr="0033132C">
        <w:rPr>
          <w:i/>
        </w:rPr>
        <w:t>n</w:t>
      </w:r>
      <w:r w:rsidR="0088097B">
        <w:t xml:space="preserve"> number of F1 tornadoes</w:t>
      </w:r>
      <w:r w:rsidR="008914EF">
        <w:t>.</w:t>
      </w:r>
    </w:p>
    <w:p w:rsidR="00F72F9C" w:rsidRPr="00E42D04" w:rsidRDefault="00993657" w:rsidP="008914EF">
      <w:pPr>
        <w:pStyle w:val="BodyTextIndent"/>
        <w:numPr>
          <w:ilvl w:val="0"/>
          <w:numId w:val="11"/>
        </w:numPr>
        <w:spacing w:line="480" w:lineRule="auto"/>
        <w:ind w:left="360"/>
        <w:jc w:val="both"/>
        <w:rPr>
          <w:rFonts w:eastAsia="Arial"/>
          <w:szCs w:val="24"/>
        </w:rPr>
      </w:pPr>
      <w:r>
        <w:t>T</w:t>
      </w:r>
      <w:r w:rsidR="00E76F17" w:rsidRPr="00E42D04">
        <w:rPr>
          <w:rFonts w:eastAsia="Arial"/>
        </w:rPr>
        <w:t xml:space="preserve">he first step is to </w:t>
      </w:r>
      <w:r w:rsidR="00913410" w:rsidRPr="00E42D04">
        <w:rPr>
          <w:rFonts w:eastAsia="Arial"/>
        </w:rPr>
        <w:t xml:space="preserve">count the </w:t>
      </w:r>
      <w:r w:rsidR="005B12E9" w:rsidRPr="00E42D04">
        <w:rPr>
          <w:rFonts w:eastAsia="Arial"/>
        </w:rPr>
        <w:t xml:space="preserve">weighted </w:t>
      </w:r>
      <w:r w:rsidR="00816C1B" w:rsidRPr="00E42D04">
        <w:rPr>
          <w:rFonts w:eastAsia="Arial"/>
        </w:rPr>
        <w:t xml:space="preserve">number of F1-F5 tornadoes </w:t>
      </w:r>
      <w:r w:rsidR="004D5C97" w:rsidRPr="00E42D04">
        <w:rPr>
          <w:rFonts w:eastAsia="Arial"/>
        </w:rPr>
        <w:t>within a circle of 200</w:t>
      </w:r>
      <w:r w:rsidR="00EF1108">
        <w:rPr>
          <w:rFonts w:eastAsia="Arial"/>
        </w:rPr>
        <w:t xml:space="preserve"> </w:t>
      </w:r>
      <w:r w:rsidR="004D5C97" w:rsidRPr="00E42D04">
        <w:rPr>
          <w:rFonts w:eastAsia="Arial"/>
        </w:rPr>
        <w:t xml:space="preserve">km radius from the center of </w:t>
      </w:r>
      <w:r w:rsidR="00374DD2" w:rsidRPr="00E42D04">
        <w:rPr>
          <w:rFonts w:eastAsia="Arial"/>
        </w:rPr>
        <w:t>each 1°×1° grid point</w:t>
      </w:r>
      <w:r w:rsidR="0033132C" w:rsidRPr="00E42D04">
        <w:rPr>
          <w:rFonts w:eastAsia="Arial"/>
        </w:rPr>
        <w:t xml:space="preserve"> for </w:t>
      </w:r>
      <w:r w:rsidR="000507AF" w:rsidRPr="00E42D04">
        <w:rPr>
          <w:rFonts w:eastAsia="Arial"/>
        </w:rPr>
        <w:t xml:space="preserve">5 consecutive </w:t>
      </w:r>
      <w:r w:rsidR="00913410" w:rsidRPr="00E42D04">
        <w:rPr>
          <w:rFonts w:eastAsia="Arial"/>
        </w:rPr>
        <w:t>day</w:t>
      </w:r>
      <w:r w:rsidR="000507AF" w:rsidRPr="00E42D04">
        <w:rPr>
          <w:rFonts w:eastAsia="Arial"/>
        </w:rPr>
        <w:t>s</w:t>
      </w:r>
      <w:r w:rsidR="00913410" w:rsidRPr="00E42D04">
        <w:rPr>
          <w:rFonts w:eastAsia="Arial"/>
        </w:rPr>
        <w:t>.</w:t>
      </w:r>
      <w:r w:rsidR="000507AF" w:rsidRPr="00E42D04">
        <w:rPr>
          <w:rFonts w:eastAsia="Arial"/>
        </w:rPr>
        <w:t xml:space="preserve"> This is </w:t>
      </w:r>
      <w:r w:rsidR="00913410" w:rsidRPr="00E42D04">
        <w:rPr>
          <w:rFonts w:eastAsia="Arial"/>
        </w:rPr>
        <w:t xml:space="preserve">referred to as </w:t>
      </w:r>
      <w:r w:rsidR="00E42D04">
        <w:rPr>
          <w:rFonts w:eastAsia="Arial"/>
        </w:rPr>
        <w:t xml:space="preserve">a 5-day overlapping </w:t>
      </w:r>
      <w:r w:rsidR="00913410" w:rsidRPr="00E42D04">
        <w:rPr>
          <w:rFonts w:eastAsia="Arial"/>
        </w:rPr>
        <w:t>tornado density</w:t>
      </w:r>
      <w:r w:rsidR="008914EF">
        <w:rPr>
          <w:rFonts w:eastAsia="Arial"/>
        </w:rPr>
        <w:t xml:space="preserve"> </w:t>
      </w:r>
      <w:r w:rsidR="00893967">
        <w:rPr>
          <w:rFonts w:eastAsia="Arial"/>
        </w:rPr>
        <w:t>(</w:t>
      </w:r>
      <w:r w:rsidR="00E42D04">
        <w:rPr>
          <w:rFonts w:eastAsia="Arial"/>
        </w:rPr>
        <w:t>one value for each day and grid point</w:t>
      </w:r>
      <w:r w:rsidR="00893967">
        <w:rPr>
          <w:rFonts w:eastAsia="Arial"/>
        </w:rPr>
        <w:t>)</w:t>
      </w:r>
      <w:r w:rsidR="00913410" w:rsidRPr="00E42D04">
        <w:rPr>
          <w:rFonts w:eastAsia="Arial"/>
        </w:rPr>
        <w:t>.</w:t>
      </w:r>
    </w:p>
    <w:p w:rsidR="00F72F9C" w:rsidRPr="00F72F9C" w:rsidRDefault="00E76F17" w:rsidP="008914EF">
      <w:pPr>
        <w:pStyle w:val="BodyTextIndent"/>
        <w:numPr>
          <w:ilvl w:val="0"/>
          <w:numId w:val="11"/>
        </w:numPr>
        <w:spacing w:line="480" w:lineRule="auto"/>
        <w:ind w:left="360"/>
        <w:jc w:val="both"/>
        <w:rPr>
          <w:rFonts w:eastAsia="Arial"/>
          <w:szCs w:val="24"/>
        </w:rPr>
      </w:pPr>
      <w:r w:rsidRPr="00D723B2">
        <w:rPr>
          <w:rFonts w:eastAsia="Arial"/>
        </w:rPr>
        <w:t xml:space="preserve">The second step is to </w:t>
      </w:r>
      <w:r w:rsidR="008D1395" w:rsidRPr="00D723B2">
        <w:rPr>
          <w:rFonts w:eastAsia="Arial"/>
          <w:szCs w:val="24"/>
        </w:rPr>
        <w:t xml:space="preserve">define the outbreak threshold as the 99th percentile of the </w:t>
      </w:r>
      <w:r w:rsidR="000A7C59" w:rsidRPr="00D723B2">
        <w:rPr>
          <w:rFonts w:eastAsia="Arial"/>
          <w:szCs w:val="24"/>
        </w:rPr>
        <w:t xml:space="preserve">tornado density </w:t>
      </w:r>
      <w:r w:rsidR="008D1395" w:rsidRPr="00D723B2">
        <w:rPr>
          <w:rFonts w:eastAsia="Arial"/>
          <w:szCs w:val="24"/>
        </w:rPr>
        <w:t>values</w:t>
      </w:r>
      <w:r w:rsidRPr="00D723B2">
        <w:rPr>
          <w:rFonts w:eastAsia="Arial"/>
        </w:rPr>
        <w:t xml:space="preserve"> fo</w:t>
      </w:r>
      <w:r w:rsidRPr="00D723B2">
        <w:rPr>
          <w:rFonts w:eastAsia="Arial"/>
          <w:szCs w:val="24"/>
        </w:rPr>
        <w:t>r each calendar month and grid point</w:t>
      </w:r>
      <w:r w:rsidR="008D1395" w:rsidRPr="00D723B2">
        <w:rPr>
          <w:rFonts w:eastAsia="Arial"/>
          <w:szCs w:val="24"/>
        </w:rPr>
        <w:t xml:space="preserve">. </w:t>
      </w:r>
      <w:r w:rsidRPr="00D723B2">
        <w:rPr>
          <w:rFonts w:eastAsia="Arial"/>
        </w:rPr>
        <w:t xml:space="preserve">Note that different threshold values are used for each grid point and calendar month to account for the regionally and seasonally inhomogeneous distribution of tornado statistics. </w:t>
      </w:r>
    </w:p>
    <w:p w:rsidR="00F72F9C" w:rsidRPr="00F72F9C" w:rsidRDefault="00993657" w:rsidP="008914EF">
      <w:pPr>
        <w:pStyle w:val="BodyTextIndent"/>
        <w:numPr>
          <w:ilvl w:val="0"/>
          <w:numId w:val="11"/>
        </w:numPr>
        <w:spacing w:line="480" w:lineRule="auto"/>
        <w:ind w:left="360"/>
        <w:jc w:val="both"/>
        <w:rPr>
          <w:rFonts w:eastAsia="Arial"/>
          <w:szCs w:val="24"/>
        </w:rPr>
      </w:pPr>
      <w:r>
        <w:rPr>
          <w:rFonts w:eastAsia="Arial"/>
        </w:rPr>
        <w:t>T</w:t>
      </w:r>
      <w:r w:rsidR="00E76F17" w:rsidRPr="00D723B2">
        <w:rPr>
          <w:rFonts w:eastAsia="Arial"/>
          <w:szCs w:val="24"/>
        </w:rPr>
        <w:t xml:space="preserve">he </w:t>
      </w:r>
      <w:r>
        <w:rPr>
          <w:rFonts w:eastAsia="Arial"/>
          <w:szCs w:val="24"/>
        </w:rPr>
        <w:t>final</w:t>
      </w:r>
      <w:r w:rsidR="00E76F17" w:rsidRPr="00D723B2">
        <w:rPr>
          <w:rFonts w:eastAsia="Arial"/>
          <w:szCs w:val="24"/>
        </w:rPr>
        <w:t xml:space="preserve"> step is to identify months with one or more </w:t>
      </w:r>
      <w:r w:rsidR="00E76F17" w:rsidRPr="00E42D04">
        <w:rPr>
          <w:rFonts w:eastAsia="Arial"/>
          <w:i/>
          <w:szCs w:val="24"/>
        </w:rPr>
        <w:t>outbreak days</w:t>
      </w:r>
      <w:r w:rsidR="00D723B2">
        <w:rPr>
          <w:rFonts w:eastAsia="Arial"/>
          <w:szCs w:val="24"/>
        </w:rPr>
        <w:t xml:space="preserve"> to construct </w:t>
      </w:r>
      <w:r w:rsidR="00E76F17" w:rsidRPr="00D723B2">
        <w:rPr>
          <w:rFonts w:eastAsia="Arial"/>
        </w:rPr>
        <w:t>the monthly U.S. regional tornado outbreak index for each grid point.</w:t>
      </w:r>
      <w:r>
        <w:rPr>
          <w:rFonts w:eastAsia="Arial"/>
        </w:rPr>
        <w:t xml:space="preserve"> </w:t>
      </w:r>
    </w:p>
    <w:p w:rsidR="00EB1D05" w:rsidRPr="00993657" w:rsidRDefault="00993657" w:rsidP="00F72F9C">
      <w:pPr>
        <w:pStyle w:val="BodyTextIndent"/>
        <w:spacing w:line="480" w:lineRule="auto"/>
        <w:ind w:left="0" w:firstLine="360"/>
        <w:jc w:val="both"/>
        <w:rPr>
          <w:rFonts w:eastAsia="Arial"/>
          <w:szCs w:val="24"/>
        </w:rPr>
      </w:pPr>
      <w:r>
        <w:rPr>
          <w:rFonts w:eastAsia="Arial"/>
        </w:rPr>
        <w:t xml:space="preserve">For a subset of data, </w:t>
      </w:r>
      <w:r w:rsidR="008E0EEB" w:rsidRPr="00993657">
        <w:rPr>
          <w:rFonts w:eastAsia="Arial"/>
        </w:rPr>
        <w:t>the number</w:t>
      </w:r>
      <w:r w:rsidR="00F72F9C">
        <w:rPr>
          <w:rFonts w:eastAsia="Arial"/>
        </w:rPr>
        <w:t>s</w:t>
      </w:r>
      <w:r w:rsidR="008E0EEB" w:rsidRPr="00993657">
        <w:rPr>
          <w:rFonts w:eastAsia="Arial"/>
        </w:rPr>
        <w:t xml:space="preserve"> of </w:t>
      </w:r>
      <w:r w:rsidR="00F72F9C">
        <w:rPr>
          <w:rFonts w:eastAsia="Arial"/>
        </w:rPr>
        <w:t xml:space="preserve">non-outbreak </w:t>
      </w:r>
      <w:r w:rsidR="006F4EF5">
        <w:rPr>
          <w:rFonts w:eastAsia="Arial"/>
        </w:rPr>
        <w:t xml:space="preserve">and outbreak </w:t>
      </w:r>
      <w:r w:rsidR="008E0EEB" w:rsidRPr="00993657">
        <w:rPr>
          <w:rFonts w:eastAsia="Arial"/>
        </w:rPr>
        <w:t xml:space="preserve">years </w:t>
      </w:r>
      <w:r>
        <w:rPr>
          <w:rFonts w:eastAsia="Arial"/>
        </w:rPr>
        <w:t xml:space="preserve">can be counted </w:t>
      </w:r>
      <w:r w:rsidR="00BA7BE7" w:rsidRPr="00993657">
        <w:rPr>
          <w:rFonts w:eastAsia="Arial"/>
        </w:rPr>
        <w:t xml:space="preserve">to compute </w:t>
      </w:r>
      <w:r w:rsidR="00CA6BB6" w:rsidRPr="00993657">
        <w:rPr>
          <w:rFonts w:eastAsia="Arial"/>
        </w:rPr>
        <w:t xml:space="preserve">the </w:t>
      </w:r>
      <w:r w:rsidR="00BA7BE7" w:rsidRPr="00993657">
        <w:rPr>
          <w:iCs/>
        </w:rPr>
        <w:t>probability of U.S. regional tornado outbreaks</w:t>
      </w:r>
      <w:r w:rsidRPr="00993657">
        <w:rPr>
          <w:iCs/>
        </w:rPr>
        <w:t xml:space="preserve">. </w:t>
      </w:r>
      <w:r w:rsidR="00EB1D05" w:rsidRPr="00993657">
        <w:rPr>
          <w:rFonts w:eastAsia="Arial"/>
          <w:szCs w:val="24"/>
        </w:rPr>
        <w:t xml:space="preserve">Figure S1 shows the </w:t>
      </w:r>
      <w:r w:rsidR="00CC2F3D" w:rsidRPr="00993657">
        <w:rPr>
          <w:rFonts w:eastAsia="Arial"/>
          <w:szCs w:val="24"/>
        </w:rPr>
        <w:t xml:space="preserve">outbreak threshold values of the </w:t>
      </w:r>
      <w:r w:rsidR="00D723B2" w:rsidRPr="00993657">
        <w:rPr>
          <w:rFonts w:eastAsia="Arial"/>
          <w:szCs w:val="24"/>
        </w:rPr>
        <w:t>tornado density</w:t>
      </w:r>
      <w:r w:rsidR="00CC2F3D" w:rsidRPr="00993657">
        <w:rPr>
          <w:rFonts w:eastAsia="Arial"/>
          <w:szCs w:val="24"/>
        </w:rPr>
        <w:t>, and the 90</w:t>
      </w:r>
      <w:r w:rsidR="003A1CE5" w:rsidRPr="00993657">
        <w:rPr>
          <w:rFonts w:eastAsia="Arial"/>
          <w:szCs w:val="24"/>
        </w:rPr>
        <w:t>th</w:t>
      </w:r>
      <w:r w:rsidR="00CC2F3D" w:rsidRPr="00993657">
        <w:rPr>
          <w:rFonts w:eastAsia="Arial"/>
          <w:szCs w:val="24"/>
        </w:rPr>
        <w:t xml:space="preserve"> and 95</w:t>
      </w:r>
      <w:r w:rsidR="003A1CE5" w:rsidRPr="00993657">
        <w:rPr>
          <w:rFonts w:eastAsia="Arial"/>
          <w:szCs w:val="24"/>
        </w:rPr>
        <w:t>th</w:t>
      </w:r>
      <w:r w:rsidR="00CC2F3D" w:rsidRPr="00993657">
        <w:rPr>
          <w:rFonts w:eastAsia="Arial"/>
          <w:szCs w:val="24"/>
        </w:rPr>
        <w:t xml:space="preserve"> percentile probabilities of U.S. regional tornado outbreaks for March, April and May, obtained by using the steps described above.</w:t>
      </w:r>
    </w:p>
    <w:p w:rsidR="000C29B7" w:rsidRDefault="006259AE" w:rsidP="006259AE">
      <w:pPr>
        <w:pStyle w:val="BodyTextIndent"/>
        <w:spacing w:line="480" w:lineRule="auto"/>
        <w:ind w:left="0" w:firstLine="360"/>
        <w:jc w:val="both"/>
      </w:pPr>
      <w:r>
        <w:t xml:space="preserve">In the </w:t>
      </w:r>
      <w:r w:rsidR="002D5390">
        <w:t>following</w:t>
      </w:r>
      <w:r>
        <w:t xml:space="preserve"> sections, </w:t>
      </w:r>
      <w:r w:rsidR="00EA2DBC">
        <w:t xml:space="preserve">we explore the probability of tornado outbreaks in various regions of the U.S. under </w:t>
      </w:r>
      <w:r>
        <w:t xml:space="preserve">the </w:t>
      </w:r>
      <w:r w:rsidR="00EA2DBC">
        <w:t xml:space="preserve">four dominant phases of springtime ENSO evolution </w:t>
      </w:r>
      <w:r w:rsidR="00C1129E">
        <w:t>(</w:t>
      </w:r>
      <w:r w:rsidR="004811FA">
        <w:t>Figure 1</w:t>
      </w:r>
      <w:r w:rsidR="00C1129E">
        <w:t>)</w:t>
      </w:r>
      <w:r w:rsidR="004811FA">
        <w:t>.</w:t>
      </w:r>
      <w:r w:rsidR="00EA2DBC">
        <w:t xml:space="preserve"> </w:t>
      </w:r>
      <w:r w:rsidR="00084EB0">
        <w:t>W</w:t>
      </w:r>
      <w:r>
        <w:t xml:space="preserve">e use the </w:t>
      </w:r>
      <w:r>
        <w:lastRenderedPageBreak/>
        <w:t>Extended Reconstructed Sea Surface Temperature version 3b (ERSST3) [</w:t>
      </w:r>
      <w:r w:rsidRPr="00BF3631">
        <w:rPr>
          <w:i/>
        </w:rPr>
        <w:t>Smith et al</w:t>
      </w:r>
      <w:r>
        <w:t>., 2008], to compute the leading modes of ENSO variability for the period of 1949</w:t>
      </w:r>
      <w:r w:rsidR="00736A03">
        <w:t>-</w:t>
      </w:r>
      <w:r>
        <w:t xml:space="preserve">2013 </w:t>
      </w:r>
      <w:r w:rsidR="00084EB0">
        <w:t xml:space="preserve">as discussed in </w:t>
      </w:r>
      <w:r w:rsidR="00084EB0" w:rsidRPr="00B124B5">
        <w:rPr>
          <w:i/>
        </w:rPr>
        <w:t>Lee et al</w:t>
      </w:r>
      <w:r w:rsidR="00084EB0">
        <w:t xml:space="preserve">. [2014b]. </w:t>
      </w:r>
      <w:r>
        <w:t>The Twentieth Century Reanalysis (20CR) [</w:t>
      </w:r>
      <w:r w:rsidRPr="00BF3631">
        <w:rPr>
          <w:i/>
        </w:rPr>
        <w:t>Compo et al</w:t>
      </w:r>
      <w:r>
        <w:t xml:space="preserve">., 2011] </w:t>
      </w:r>
      <w:r w:rsidR="000C29B7">
        <w:t>and the National Centers for Environmental Prediction-National Center for Atmospheric Research (NCEP-</w:t>
      </w:r>
      <w:r w:rsidR="00D37C09">
        <w:t>N</w:t>
      </w:r>
      <w:r w:rsidR="000C29B7">
        <w:t>CAR) reanalysis [</w:t>
      </w:r>
      <w:proofErr w:type="spellStart"/>
      <w:r w:rsidR="000C29B7" w:rsidRPr="000C29B7">
        <w:rPr>
          <w:i/>
        </w:rPr>
        <w:t>Kalnay</w:t>
      </w:r>
      <w:proofErr w:type="spellEnd"/>
      <w:r w:rsidR="000C29B7" w:rsidRPr="000C29B7">
        <w:rPr>
          <w:i/>
        </w:rPr>
        <w:t xml:space="preserve"> et al</w:t>
      </w:r>
      <w:r w:rsidR="000C29B7">
        <w:t xml:space="preserve">., 1996] are also used to derive </w:t>
      </w:r>
      <w:r>
        <w:t xml:space="preserve">atmospheric anomalies associated with the </w:t>
      </w:r>
      <w:r w:rsidR="00400CC0">
        <w:t>four dominant phases of springtime ENSO evolution.</w:t>
      </w:r>
    </w:p>
    <w:p w:rsidR="00047F42" w:rsidRDefault="00047F42">
      <w:pPr>
        <w:pStyle w:val="WW-BodyText2"/>
        <w:spacing w:line="480" w:lineRule="auto"/>
        <w:ind w:firstLine="360"/>
      </w:pPr>
    </w:p>
    <w:p w:rsidR="00280173" w:rsidRDefault="00C844DB" w:rsidP="004E46A2">
      <w:pPr>
        <w:spacing w:line="480" w:lineRule="auto"/>
        <w:jc w:val="both"/>
        <w:rPr>
          <w:rFonts w:eastAsia="Times"/>
          <w:b/>
          <w:bCs/>
        </w:rPr>
      </w:pPr>
      <w:r>
        <w:rPr>
          <w:rFonts w:eastAsia="Times"/>
          <w:b/>
          <w:bCs/>
        </w:rPr>
        <w:t>3. S</w:t>
      </w:r>
      <w:r>
        <w:rPr>
          <w:b/>
          <w:bCs/>
        </w:rPr>
        <w:t xml:space="preserve">pringtime ENSO </w:t>
      </w:r>
      <w:r w:rsidR="00791076">
        <w:rPr>
          <w:b/>
          <w:bCs/>
        </w:rPr>
        <w:t>P</w:t>
      </w:r>
      <w:r>
        <w:rPr>
          <w:b/>
          <w:bCs/>
        </w:rPr>
        <w:t>hase</w:t>
      </w:r>
      <w:r w:rsidR="008E54E2">
        <w:rPr>
          <w:b/>
          <w:bCs/>
        </w:rPr>
        <w:t>s</w:t>
      </w:r>
      <w:r>
        <w:rPr>
          <w:b/>
          <w:bCs/>
        </w:rPr>
        <w:t xml:space="preserve"> and </w:t>
      </w:r>
      <w:r w:rsidR="00791076">
        <w:rPr>
          <w:b/>
          <w:bCs/>
        </w:rPr>
        <w:t>T</w:t>
      </w:r>
      <w:r>
        <w:rPr>
          <w:b/>
          <w:bCs/>
        </w:rPr>
        <w:t xml:space="preserve">heir </w:t>
      </w:r>
      <w:r w:rsidR="00791076">
        <w:rPr>
          <w:b/>
          <w:bCs/>
        </w:rPr>
        <w:t>L</w:t>
      </w:r>
      <w:r>
        <w:rPr>
          <w:b/>
          <w:bCs/>
        </w:rPr>
        <w:t xml:space="preserve">inks to </w:t>
      </w:r>
      <w:r>
        <w:rPr>
          <w:rFonts w:eastAsia="Times"/>
          <w:b/>
          <w:bCs/>
        </w:rPr>
        <w:t>U</w:t>
      </w:r>
      <w:r w:rsidR="008E54E2">
        <w:rPr>
          <w:rFonts w:eastAsia="Times"/>
          <w:b/>
          <w:bCs/>
        </w:rPr>
        <w:t>.</w:t>
      </w:r>
      <w:r>
        <w:rPr>
          <w:rFonts w:eastAsia="Times"/>
          <w:b/>
          <w:bCs/>
        </w:rPr>
        <w:t>S</w:t>
      </w:r>
      <w:r w:rsidR="008E54E2">
        <w:rPr>
          <w:rFonts w:eastAsia="Times"/>
          <w:b/>
          <w:bCs/>
        </w:rPr>
        <w:t>.</w:t>
      </w:r>
      <w:r>
        <w:rPr>
          <w:rFonts w:eastAsia="Times"/>
          <w:b/>
          <w:bCs/>
        </w:rPr>
        <w:t xml:space="preserve"> </w:t>
      </w:r>
      <w:r w:rsidR="00791076">
        <w:rPr>
          <w:rFonts w:eastAsia="Times"/>
          <w:b/>
          <w:bCs/>
        </w:rPr>
        <w:t>R</w:t>
      </w:r>
      <w:r>
        <w:rPr>
          <w:rFonts w:eastAsia="Times"/>
          <w:b/>
          <w:bCs/>
        </w:rPr>
        <w:t xml:space="preserve">egional </w:t>
      </w:r>
      <w:r w:rsidR="00791076">
        <w:rPr>
          <w:rFonts w:eastAsia="Times"/>
          <w:b/>
          <w:bCs/>
        </w:rPr>
        <w:t>T</w:t>
      </w:r>
      <w:r>
        <w:rPr>
          <w:rFonts w:eastAsia="Times"/>
          <w:b/>
          <w:bCs/>
        </w:rPr>
        <w:t xml:space="preserve">ornado </w:t>
      </w:r>
      <w:r w:rsidR="00791076">
        <w:rPr>
          <w:rFonts w:eastAsia="Times"/>
          <w:b/>
          <w:bCs/>
        </w:rPr>
        <w:t>O</w:t>
      </w:r>
      <w:r>
        <w:rPr>
          <w:rFonts w:eastAsia="Times"/>
          <w:b/>
          <w:bCs/>
        </w:rPr>
        <w:t>utbreaks</w:t>
      </w:r>
    </w:p>
    <w:p w:rsidR="00153BA0" w:rsidRDefault="00FB34EB" w:rsidP="004E46A2">
      <w:pPr>
        <w:spacing w:line="480" w:lineRule="auto"/>
        <w:ind w:firstLine="360"/>
        <w:jc w:val="both"/>
      </w:pPr>
      <w:r>
        <w:t>Figure 1 shows the t</w:t>
      </w:r>
      <w:r>
        <w:rPr>
          <w:szCs w:val="16"/>
        </w:rPr>
        <w:t>ime-longitude plots of the tropical Pacific SST</w:t>
      </w:r>
      <w:r w:rsidR="006140A6">
        <w:rPr>
          <w:szCs w:val="16"/>
        </w:rPr>
        <w:t>As</w:t>
      </w:r>
      <w:r w:rsidR="000E2BD2">
        <w:rPr>
          <w:szCs w:val="16"/>
        </w:rPr>
        <w:t>,</w:t>
      </w:r>
      <w:r>
        <w:rPr>
          <w:szCs w:val="16"/>
        </w:rPr>
        <w:t xml:space="preserve"> averaged </w:t>
      </w:r>
      <w:r w:rsidR="006F4EF5">
        <w:rPr>
          <w:szCs w:val="16"/>
        </w:rPr>
        <w:t>over</w:t>
      </w:r>
      <w:r>
        <w:rPr>
          <w:szCs w:val="16"/>
        </w:rPr>
        <w:t xml:space="preserve"> 5°S</w:t>
      </w:r>
      <w:r w:rsidR="006F4EF5">
        <w:rPr>
          <w:szCs w:val="16"/>
        </w:rPr>
        <w:t>-</w:t>
      </w:r>
      <w:r>
        <w:rPr>
          <w:szCs w:val="16"/>
        </w:rPr>
        <w:t>5°N</w:t>
      </w:r>
      <w:r w:rsidR="000E2BD2">
        <w:rPr>
          <w:szCs w:val="16"/>
        </w:rPr>
        <w:t>,</w:t>
      </w:r>
      <w:r>
        <w:rPr>
          <w:szCs w:val="16"/>
        </w:rPr>
        <w:t xml:space="preserve"> for the four leading cases of ENSO variability</w:t>
      </w:r>
      <w:r w:rsidR="006140A6">
        <w:rPr>
          <w:szCs w:val="16"/>
        </w:rPr>
        <w:t xml:space="preserve"> </w:t>
      </w:r>
      <w:r>
        <w:rPr>
          <w:szCs w:val="16"/>
        </w:rPr>
        <w:t xml:space="preserve">reproduced from </w:t>
      </w:r>
      <w:r w:rsidRPr="00FB34EB">
        <w:rPr>
          <w:i/>
          <w:szCs w:val="16"/>
        </w:rPr>
        <w:t>Lee et al</w:t>
      </w:r>
      <w:r>
        <w:rPr>
          <w:szCs w:val="16"/>
        </w:rPr>
        <w:t xml:space="preserve">. [2014b]. The </w:t>
      </w:r>
      <w:r w:rsidR="006140A6">
        <w:rPr>
          <w:szCs w:val="16"/>
        </w:rPr>
        <w:t xml:space="preserve">first case exhibits strong </w:t>
      </w:r>
      <w:r w:rsidR="00400CC0">
        <w:rPr>
          <w:szCs w:val="16"/>
        </w:rPr>
        <w:t>and positive SSTAs in</w:t>
      </w:r>
      <w:r w:rsidR="006140A6">
        <w:rPr>
          <w:szCs w:val="16"/>
        </w:rPr>
        <w:t xml:space="preserve"> </w:t>
      </w:r>
      <w:r w:rsidR="00400CC0">
        <w:rPr>
          <w:szCs w:val="16"/>
        </w:rPr>
        <w:t xml:space="preserve">the </w:t>
      </w:r>
      <w:r w:rsidR="007670BF">
        <w:rPr>
          <w:szCs w:val="16"/>
        </w:rPr>
        <w:t xml:space="preserve">eastern tropical Pacific </w:t>
      </w:r>
      <w:r w:rsidR="006140A6">
        <w:rPr>
          <w:szCs w:val="16"/>
        </w:rPr>
        <w:t>during the peak season</w:t>
      </w:r>
      <w:r w:rsidR="004D18FF">
        <w:rPr>
          <w:szCs w:val="16"/>
        </w:rPr>
        <w:t xml:space="preserve"> persisting </w:t>
      </w:r>
      <w:r w:rsidR="006140A6">
        <w:rPr>
          <w:szCs w:val="16"/>
        </w:rPr>
        <w:t>throughout the boreal spring</w:t>
      </w:r>
      <w:r w:rsidR="00400CC0">
        <w:rPr>
          <w:szCs w:val="16"/>
        </w:rPr>
        <w:t xml:space="preserve"> (+1)</w:t>
      </w:r>
      <w:r w:rsidR="00153BA0">
        <w:rPr>
          <w:szCs w:val="16"/>
        </w:rPr>
        <w:t>, and</w:t>
      </w:r>
      <w:r w:rsidR="00400CC0">
        <w:rPr>
          <w:szCs w:val="16"/>
        </w:rPr>
        <w:t xml:space="preserve"> thus is referred to as a</w:t>
      </w:r>
      <w:r w:rsidR="004D18FF">
        <w:rPr>
          <w:szCs w:val="16"/>
        </w:rPr>
        <w:t xml:space="preserve"> strong and persistent El Niño</w:t>
      </w:r>
      <w:r w:rsidR="00400CC0">
        <w:rPr>
          <w:szCs w:val="16"/>
        </w:rPr>
        <w:t xml:space="preserve"> case</w:t>
      </w:r>
      <w:r w:rsidR="006D2954">
        <w:rPr>
          <w:szCs w:val="16"/>
        </w:rPr>
        <w:t xml:space="preserve"> (e.g., 1982-1983 El Niño)</w:t>
      </w:r>
      <w:r w:rsidR="00003BD4">
        <w:t>; hereafter,</w:t>
      </w:r>
      <w:r w:rsidR="00003BD4" w:rsidRPr="00853800">
        <w:rPr>
          <w:szCs w:val="16"/>
        </w:rPr>
        <w:t xml:space="preserve"> any month</w:t>
      </w:r>
      <w:r w:rsidR="00003BD4">
        <w:rPr>
          <w:szCs w:val="16"/>
        </w:rPr>
        <w:t>/season</w:t>
      </w:r>
      <w:r w:rsidR="00003BD4" w:rsidRPr="00853800">
        <w:rPr>
          <w:szCs w:val="16"/>
        </w:rPr>
        <w:t xml:space="preserve"> in an ENSO onset year is</w:t>
      </w:r>
      <w:r w:rsidR="00003BD4">
        <w:rPr>
          <w:szCs w:val="16"/>
        </w:rPr>
        <w:t xml:space="preserve"> </w:t>
      </w:r>
      <w:r w:rsidR="008F37CF">
        <w:rPr>
          <w:szCs w:val="16"/>
        </w:rPr>
        <w:t>denoted</w:t>
      </w:r>
      <w:r w:rsidR="008F37CF" w:rsidRPr="00853800">
        <w:rPr>
          <w:szCs w:val="16"/>
        </w:rPr>
        <w:t xml:space="preserve"> </w:t>
      </w:r>
      <w:r w:rsidR="00003BD4" w:rsidRPr="00853800">
        <w:rPr>
          <w:szCs w:val="16"/>
        </w:rPr>
        <w:t>by the suffix (0), whereas any month</w:t>
      </w:r>
      <w:r w:rsidR="00003BD4">
        <w:rPr>
          <w:szCs w:val="16"/>
        </w:rPr>
        <w:t>/season</w:t>
      </w:r>
      <w:r w:rsidR="00003BD4" w:rsidRPr="00853800">
        <w:rPr>
          <w:szCs w:val="16"/>
        </w:rPr>
        <w:t xml:space="preserve"> in an ENSO decay year by the suffix (+1)</w:t>
      </w:r>
      <w:r w:rsidR="00003BD4">
        <w:rPr>
          <w:szCs w:val="16"/>
        </w:rPr>
        <w:t xml:space="preserve">. </w:t>
      </w:r>
      <w:r w:rsidR="00153BA0">
        <w:rPr>
          <w:szCs w:val="16"/>
        </w:rPr>
        <w:t xml:space="preserve">The second case is characterized by relatively weak </w:t>
      </w:r>
      <w:r w:rsidR="00B34E77">
        <w:rPr>
          <w:szCs w:val="16"/>
        </w:rPr>
        <w:t xml:space="preserve">positive </w:t>
      </w:r>
      <w:r w:rsidR="00153BA0">
        <w:rPr>
          <w:szCs w:val="16"/>
        </w:rPr>
        <w:t xml:space="preserve">SSTAs </w:t>
      </w:r>
      <w:r w:rsidR="00400CC0">
        <w:rPr>
          <w:szCs w:val="16"/>
        </w:rPr>
        <w:t>in</w:t>
      </w:r>
      <w:r w:rsidR="00153BA0">
        <w:rPr>
          <w:szCs w:val="16"/>
        </w:rPr>
        <w:t xml:space="preserve"> the </w:t>
      </w:r>
      <w:r w:rsidR="007670BF">
        <w:rPr>
          <w:szCs w:val="16"/>
        </w:rPr>
        <w:t xml:space="preserve">central tropical Pacific </w:t>
      </w:r>
      <w:r w:rsidR="00153BA0">
        <w:rPr>
          <w:szCs w:val="16"/>
        </w:rPr>
        <w:t>during the peak season and a</w:t>
      </w:r>
      <w:r w:rsidR="008F37CF">
        <w:rPr>
          <w:szCs w:val="16"/>
        </w:rPr>
        <w:t>n</w:t>
      </w:r>
      <w:r w:rsidR="00153BA0">
        <w:rPr>
          <w:szCs w:val="16"/>
        </w:rPr>
        <w:t xml:space="preserve"> </w:t>
      </w:r>
      <w:r w:rsidR="008F37CF">
        <w:rPr>
          <w:szCs w:val="16"/>
        </w:rPr>
        <w:t xml:space="preserve">emergence </w:t>
      </w:r>
      <w:r w:rsidR="00153BA0">
        <w:rPr>
          <w:szCs w:val="16"/>
        </w:rPr>
        <w:t xml:space="preserve">of cold SSTAs in the </w:t>
      </w:r>
      <w:r w:rsidR="007670BF">
        <w:rPr>
          <w:szCs w:val="16"/>
        </w:rPr>
        <w:t xml:space="preserve">eastern tropical Pacific </w:t>
      </w:r>
      <w:r w:rsidR="00153BA0">
        <w:rPr>
          <w:szCs w:val="16"/>
        </w:rPr>
        <w:t xml:space="preserve">shortly after the peak, and thus is referred to as </w:t>
      </w:r>
      <w:r w:rsidR="00400CC0">
        <w:rPr>
          <w:szCs w:val="16"/>
        </w:rPr>
        <w:t>a</w:t>
      </w:r>
      <w:r w:rsidR="00153BA0">
        <w:rPr>
          <w:szCs w:val="16"/>
        </w:rPr>
        <w:t xml:space="preserve"> weak and early-terminating El Niño</w:t>
      </w:r>
      <w:r w:rsidR="006D2954">
        <w:rPr>
          <w:szCs w:val="16"/>
        </w:rPr>
        <w:t xml:space="preserve"> </w:t>
      </w:r>
      <w:r w:rsidR="00400CC0">
        <w:rPr>
          <w:szCs w:val="16"/>
        </w:rPr>
        <w:t xml:space="preserve">case </w:t>
      </w:r>
      <w:r w:rsidR="006D2954">
        <w:rPr>
          <w:szCs w:val="16"/>
        </w:rPr>
        <w:t>(e.g., 1963-1964 El Niño)</w:t>
      </w:r>
      <w:r w:rsidR="00153BA0">
        <w:rPr>
          <w:szCs w:val="16"/>
        </w:rPr>
        <w:t xml:space="preserve">. The </w:t>
      </w:r>
      <w:r w:rsidR="00AD437E">
        <w:rPr>
          <w:szCs w:val="16"/>
        </w:rPr>
        <w:t xml:space="preserve">third case describes </w:t>
      </w:r>
      <w:r w:rsidR="000D1566">
        <w:rPr>
          <w:szCs w:val="16"/>
        </w:rPr>
        <w:t xml:space="preserve">a </w:t>
      </w:r>
      <w:r w:rsidR="00400CC0">
        <w:rPr>
          <w:szCs w:val="16"/>
        </w:rPr>
        <w:t>La Niña persisting into the spring (+1) and evolving to another La Niña</w:t>
      </w:r>
      <w:r w:rsidR="00AD437E">
        <w:rPr>
          <w:szCs w:val="16"/>
        </w:rPr>
        <w:t>, and thus is referred to as a resurgent La Niña</w:t>
      </w:r>
      <w:r w:rsidR="00400CC0">
        <w:rPr>
          <w:szCs w:val="16"/>
        </w:rPr>
        <w:t xml:space="preserve"> case</w:t>
      </w:r>
      <w:r w:rsidR="006D2954">
        <w:rPr>
          <w:szCs w:val="16"/>
        </w:rPr>
        <w:t xml:space="preserve"> (e.g., 1998-1999 La Niña)</w:t>
      </w:r>
      <w:r w:rsidR="008105DE">
        <w:rPr>
          <w:szCs w:val="16"/>
        </w:rPr>
        <w:t xml:space="preserve">. This case is also frequently referred to as a two-year La Niña in the literature [e.g., </w:t>
      </w:r>
      <w:proofErr w:type="spellStart"/>
      <w:r w:rsidR="008105DE" w:rsidRPr="00003BD4">
        <w:rPr>
          <w:i/>
          <w:szCs w:val="16"/>
        </w:rPr>
        <w:t>DiNezio</w:t>
      </w:r>
      <w:proofErr w:type="spellEnd"/>
      <w:r w:rsidR="008105DE" w:rsidRPr="00003BD4">
        <w:rPr>
          <w:i/>
          <w:szCs w:val="16"/>
        </w:rPr>
        <w:t xml:space="preserve"> and </w:t>
      </w:r>
      <w:proofErr w:type="spellStart"/>
      <w:r w:rsidR="008105DE" w:rsidRPr="00003BD4">
        <w:rPr>
          <w:i/>
          <w:szCs w:val="16"/>
        </w:rPr>
        <w:t>Deser</w:t>
      </w:r>
      <w:proofErr w:type="spellEnd"/>
      <w:r w:rsidR="008105DE">
        <w:rPr>
          <w:szCs w:val="16"/>
        </w:rPr>
        <w:t>, 2014].</w:t>
      </w:r>
      <w:r w:rsidR="00AD437E">
        <w:rPr>
          <w:szCs w:val="16"/>
        </w:rPr>
        <w:t xml:space="preserve"> Finally, the fourth</w:t>
      </w:r>
      <w:r w:rsidR="00153BA0">
        <w:rPr>
          <w:szCs w:val="16"/>
        </w:rPr>
        <w:t xml:space="preserve"> case describes a two-year La Niña transitioning to </w:t>
      </w:r>
      <w:r w:rsidR="000D1566">
        <w:rPr>
          <w:szCs w:val="16"/>
        </w:rPr>
        <w:t xml:space="preserve">an </w:t>
      </w:r>
      <w:r w:rsidR="00153BA0">
        <w:rPr>
          <w:szCs w:val="16"/>
        </w:rPr>
        <w:t>El Niño</w:t>
      </w:r>
      <w:r w:rsidR="00AD437E">
        <w:rPr>
          <w:szCs w:val="16"/>
        </w:rPr>
        <w:t>, and thus is referred to as a transitioning La Niña</w:t>
      </w:r>
      <w:r w:rsidR="006D2954">
        <w:rPr>
          <w:szCs w:val="16"/>
        </w:rPr>
        <w:t xml:space="preserve"> </w:t>
      </w:r>
      <w:r w:rsidR="000D1566">
        <w:rPr>
          <w:szCs w:val="16"/>
        </w:rPr>
        <w:t xml:space="preserve">case </w:t>
      </w:r>
      <w:r w:rsidR="006D2954">
        <w:rPr>
          <w:szCs w:val="16"/>
        </w:rPr>
        <w:t>(e.g., 1971-1972 La Niña).</w:t>
      </w:r>
      <w:r w:rsidR="00AD437E">
        <w:rPr>
          <w:szCs w:val="16"/>
        </w:rPr>
        <w:t xml:space="preserve"> </w:t>
      </w:r>
      <w:r w:rsidR="00B21268">
        <w:t xml:space="preserve">Note that these four leading cases of ENSO variability mainly describe ENSO phase evolution in the spring (+1) </w:t>
      </w:r>
      <w:r w:rsidR="00B21268">
        <w:lastRenderedPageBreak/>
        <w:t xml:space="preserve">following the peak of ENSO in boreal winter. </w:t>
      </w:r>
      <w:r w:rsidR="00153BA0">
        <w:t>Fo</w:t>
      </w:r>
      <w:r w:rsidR="00153BA0" w:rsidRPr="00B124B5">
        <w:t>r more details</w:t>
      </w:r>
      <w:r w:rsidR="00153BA0">
        <w:t xml:space="preserve"> on </w:t>
      </w:r>
      <w:r w:rsidR="00133207">
        <w:t xml:space="preserve">the atmosphere-ocean dynamics linked to </w:t>
      </w:r>
      <w:r w:rsidR="00153BA0">
        <w:t xml:space="preserve">the </w:t>
      </w:r>
      <w:r w:rsidR="000D1566">
        <w:t>leading modes of ENSO variability</w:t>
      </w:r>
      <w:r w:rsidR="00153BA0">
        <w:t>, t</w:t>
      </w:r>
      <w:r w:rsidR="00153BA0" w:rsidRPr="00B124B5">
        <w:t>he reader</w:t>
      </w:r>
      <w:r w:rsidR="0004007B">
        <w:t xml:space="preserve"> is </w:t>
      </w:r>
      <w:r w:rsidR="00153BA0" w:rsidRPr="00B124B5">
        <w:t>referred t</w:t>
      </w:r>
      <w:r w:rsidR="00153BA0">
        <w:t xml:space="preserve">o </w:t>
      </w:r>
      <w:r w:rsidR="00153BA0" w:rsidRPr="004811FA">
        <w:rPr>
          <w:i/>
        </w:rPr>
        <w:t>Lee et al</w:t>
      </w:r>
      <w:r w:rsidR="00153BA0">
        <w:t>. [2014b].</w:t>
      </w:r>
    </w:p>
    <w:p w:rsidR="00D51E1F" w:rsidRDefault="00853800" w:rsidP="00C52977">
      <w:pPr>
        <w:pStyle w:val="WW-BodyText2"/>
        <w:spacing w:line="480" w:lineRule="auto"/>
        <w:ind w:firstLine="360"/>
        <w:rPr>
          <w:szCs w:val="12"/>
        </w:rPr>
      </w:pPr>
      <w:r>
        <w:rPr>
          <w:rFonts w:eastAsia="Times New Roman"/>
          <w:szCs w:val="12"/>
        </w:rPr>
        <w:t xml:space="preserve">Figure 2 shows </w:t>
      </w:r>
      <w:r w:rsidR="00C844DB">
        <w:rPr>
          <w:rFonts w:eastAsia="Times New Roman"/>
          <w:szCs w:val="12"/>
        </w:rPr>
        <w:t>the</w:t>
      </w:r>
      <w:r>
        <w:rPr>
          <w:rFonts w:eastAsia="Times New Roman"/>
          <w:szCs w:val="12"/>
        </w:rPr>
        <w:t xml:space="preserve"> composite </w:t>
      </w:r>
      <w:r w:rsidR="00C844DB">
        <w:rPr>
          <w:rFonts w:eastAsia="Times New Roman"/>
          <w:szCs w:val="12"/>
        </w:rPr>
        <w:t>SST</w:t>
      </w:r>
      <w:r w:rsidR="0094757F">
        <w:rPr>
          <w:rFonts w:eastAsia="Times New Roman"/>
          <w:szCs w:val="12"/>
        </w:rPr>
        <w:t>As</w:t>
      </w:r>
      <w:r w:rsidR="00C844DB">
        <w:rPr>
          <w:rFonts w:eastAsia="Times New Roman"/>
          <w:szCs w:val="12"/>
        </w:rPr>
        <w:t xml:space="preserve"> </w:t>
      </w:r>
      <w:r>
        <w:rPr>
          <w:rFonts w:eastAsia="Times New Roman"/>
          <w:szCs w:val="12"/>
        </w:rPr>
        <w:t xml:space="preserve">for </w:t>
      </w:r>
      <w:r>
        <w:t xml:space="preserve">the four dominant phases of springtime ENSO evolution </w:t>
      </w:r>
      <w:r w:rsidR="00A36638">
        <w:t xml:space="preserve">in MAM (+1) </w:t>
      </w:r>
      <w:r w:rsidR="00044294">
        <w:rPr>
          <w:rFonts w:eastAsia="Times New Roman"/>
          <w:szCs w:val="12"/>
        </w:rPr>
        <w:t xml:space="preserve">and the corresponding probability of regional </w:t>
      </w:r>
      <w:r w:rsidR="00003BD4">
        <w:rPr>
          <w:rFonts w:eastAsia="Times New Roman"/>
          <w:szCs w:val="12"/>
        </w:rPr>
        <w:t xml:space="preserve">tornado </w:t>
      </w:r>
      <w:r w:rsidR="00044294">
        <w:rPr>
          <w:rFonts w:eastAsia="Times New Roman"/>
          <w:szCs w:val="12"/>
        </w:rPr>
        <w:t xml:space="preserve">outbreaks </w:t>
      </w:r>
      <w:r>
        <w:t>in April (+1</w:t>
      </w:r>
      <w:r w:rsidR="00003BD4">
        <w:t xml:space="preserve">). </w:t>
      </w:r>
      <w:r w:rsidR="001C2539">
        <w:rPr>
          <w:szCs w:val="12"/>
        </w:rPr>
        <w:t>See Figures S3-S6 in the supporting information</w:t>
      </w:r>
      <w:r w:rsidR="001C2539" w:rsidRPr="001C2539">
        <w:t xml:space="preserve"> </w:t>
      </w:r>
      <w:r w:rsidR="001C2539">
        <w:t xml:space="preserve">for </w:t>
      </w:r>
      <w:r w:rsidR="00EA0B9D">
        <w:t xml:space="preserve">the composite SSTAs and the probability </w:t>
      </w:r>
      <w:r w:rsidR="00D51E1F">
        <w:t>of</w:t>
      </w:r>
      <w:r w:rsidR="00EA0B9D">
        <w:t xml:space="preserve"> outbreaks in </w:t>
      </w:r>
      <w:r w:rsidR="001C2539">
        <w:rPr>
          <w:szCs w:val="12"/>
        </w:rPr>
        <w:t xml:space="preserve">March (+1) and May (+1). </w:t>
      </w:r>
      <w:r w:rsidR="00003BD4">
        <w:rPr>
          <w:rFonts w:eastAsia="Times New Roman"/>
          <w:szCs w:val="12"/>
        </w:rPr>
        <w:t>T</w:t>
      </w:r>
      <w:r w:rsidR="00C844DB">
        <w:rPr>
          <w:rFonts w:eastAsia="Times New Roman"/>
          <w:szCs w:val="12"/>
        </w:rPr>
        <w:t xml:space="preserve">he </w:t>
      </w:r>
      <w:r w:rsidR="00044294">
        <w:rPr>
          <w:rFonts w:eastAsia="Times New Roman"/>
          <w:szCs w:val="12"/>
        </w:rPr>
        <w:t xml:space="preserve">gray dots indicate that the SSTAs are statistically significant at 90% based on a </w:t>
      </w:r>
      <w:r w:rsidR="0004007B">
        <w:rPr>
          <w:rFonts w:eastAsia="Times New Roman"/>
          <w:szCs w:val="12"/>
        </w:rPr>
        <w:t>S</w:t>
      </w:r>
      <w:r w:rsidR="00044294">
        <w:rPr>
          <w:rFonts w:eastAsia="Times New Roman"/>
          <w:szCs w:val="12"/>
        </w:rPr>
        <w:t>tudent</w:t>
      </w:r>
      <w:r w:rsidR="0004007B">
        <w:rPr>
          <w:rFonts w:eastAsia="Times New Roman"/>
          <w:szCs w:val="12"/>
        </w:rPr>
        <w:t xml:space="preserve">’s </w:t>
      </w:r>
      <w:r w:rsidR="00044294" w:rsidRPr="00003BD4">
        <w:rPr>
          <w:rFonts w:eastAsia="Times New Roman"/>
          <w:i/>
          <w:szCs w:val="12"/>
        </w:rPr>
        <w:t>t</w:t>
      </w:r>
      <w:r w:rsidR="0004007B">
        <w:rPr>
          <w:rFonts w:eastAsia="Times New Roman"/>
          <w:i/>
          <w:szCs w:val="12"/>
        </w:rPr>
        <w:t>-</w:t>
      </w:r>
      <w:r w:rsidR="00044294">
        <w:rPr>
          <w:rFonts w:eastAsia="Times New Roman"/>
          <w:szCs w:val="12"/>
        </w:rPr>
        <w:t xml:space="preserve">test. Similarly, the black dots mean that the probability of </w:t>
      </w:r>
      <w:r w:rsidR="00003BD4">
        <w:rPr>
          <w:rFonts w:eastAsia="Times New Roman"/>
          <w:szCs w:val="12"/>
        </w:rPr>
        <w:t xml:space="preserve">tornado </w:t>
      </w:r>
      <w:r w:rsidR="00044294">
        <w:rPr>
          <w:rFonts w:eastAsia="Times New Roman"/>
          <w:szCs w:val="12"/>
        </w:rPr>
        <w:t xml:space="preserve">outbreaks is statistically significant at 90% based on </w:t>
      </w:r>
      <w:r w:rsidR="003905AA">
        <w:rPr>
          <w:rFonts w:eastAsia="Times New Roman"/>
          <w:szCs w:val="12"/>
        </w:rPr>
        <w:t>the exact</w:t>
      </w:r>
      <w:r w:rsidR="0079399F">
        <w:rPr>
          <w:rFonts w:eastAsia="Times New Roman"/>
          <w:szCs w:val="12"/>
        </w:rPr>
        <w:t xml:space="preserve"> binomial test</w:t>
      </w:r>
      <w:r w:rsidR="003905AA">
        <w:rPr>
          <w:rFonts w:eastAsia="Times New Roman"/>
          <w:szCs w:val="12"/>
        </w:rPr>
        <w:t xml:space="preserve"> of the null hypothesis</w:t>
      </w:r>
      <w:r w:rsidR="004067D0">
        <w:rPr>
          <w:rFonts w:eastAsia="Times New Roman"/>
          <w:szCs w:val="12"/>
        </w:rPr>
        <w:t xml:space="preserve">, i.e., the springtime ENSO phases have no effect on </w:t>
      </w:r>
      <w:r w:rsidR="000C5470">
        <w:rPr>
          <w:rFonts w:eastAsia="Times New Roman"/>
          <w:szCs w:val="12"/>
        </w:rPr>
        <w:t xml:space="preserve">the </w:t>
      </w:r>
      <w:r w:rsidR="004067D0">
        <w:rPr>
          <w:rFonts w:eastAsia="Times New Roman"/>
          <w:szCs w:val="12"/>
        </w:rPr>
        <w:t>probability of tornado outbreaks</w:t>
      </w:r>
      <w:r w:rsidR="000F1D1D">
        <w:rPr>
          <w:rFonts w:eastAsia="Times New Roman"/>
          <w:szCs w:val="12"/>
        </w:rPr>
        <w:t>.</w:t>
      </w:r>
      <w:r w:rsidR="00044294">
        <w:rPr>
          <w:rFonts w:eastAsia="Times New Roman"/>
          <w:szCs w:val="12"/>
        </w:rPr>
        <w:t xml:space="preserve"> </w:t>
      </w:r>
      <w:r w:rsidR="00044294">
        <w:rPr>
          <w:szCs w:val="16"/>
        </w:rPr>
        <w:t xml:space="preserve">For each case, we used </w:t>
      </w:r>
      <w:r w:rsidR="006D31BC">
        <w:rPr>
          <w:szCs w:val="16"/>
        </w:rPr>
        <w:t>eight to eleven</w:t>
      </w:r>
      <w:r w:rsidR="00044294">
        <w:rPr>
          <w:szCs w:val="16"/>
        </w:rPr>
        <w:t xml:space="preserve"> actual ENSO events for the composite analysis based on the sign and amplitude of the leading principal components of El Niño and La Niña variability (see Table S2 for the list of ENSO events used).</w:t>
      </w:r>
    </w:p>
    <w:p w:rsidR="00D51E1F" w:rsidRDefault="00E16A0A" w:rsidP="00C52977">
      <w:pPr>
        <w:pStyle w:val="WW-BodyText2"/>
        <w:spacing w:line="480" w:lineRule="auto"/>
        <w:ind w:firstLine="360"/>
        <w:rPr>
          <w:szCs w:val="12"/>
        </w:rPr>
      </w:pPr>
      <w:r>
        <w:rPr>
          <w:szCs w:val="12"/>
        </w:rPr>
        <w:t xml:space="preserve">As </w:t>
      </w:r>
      <w:r w:rsidR="00F06DF0">
        <w:rPr>
          <w:szCs w:val="12"/>
        </w:rPr>
        <w:t>shown</w:t>
      </w:r>
      <w:r>
        <w:rPr>
          <w:szCs w:val="12"/>
        </w:rPr>
        <w:t xml:space="preserve"> in Figures </w:t>
      </w:r>
      <w:r w:rsidR="006B369F">
        <w:rPr>
          <w:szCs w:val="12"/>
        </w:rPr>
        <w:t>2</w:t>
      </w:r>
      <w:r w:rsidR="00EA0B9D">
        <w:rPr>
          <w:szCs w:val="12"/>
        </w:rPr>
        <w:t>a</w:t>
      </w:r>
      <w:r>
        <w:rPr>
          <w:szCs w:val="12"/>
        </w:rPr>
        <w:t xml:space="preserve"> and </w:t>
      </w:r>
      <w:r w:rsidR="006B369F">
        <w:rPr>
          <w:szCs w:val="12"/>
        </w:rPr>
        <w:t>2</w:t>
      </w:r>
      <w:r w:rsidR="00EA0B9D">
        <w:rPr>
          <w:szCs w:val="12"/>
        </w:rPr>
        <w:t>e</w:t>
      </w:r>
      <w:r>
        <w:rPr>
          <w:szCs w:val="12"/>
        </w:rPr>
        <w:t xml:space="preserve">, </w:t>
      </w:r>
      <w:r w:rsidR="00E80821">
        <w:rPr>
          <w:szCs w:val="12"/>
        </w:rPr>
        <w:t xml:space="preserve">the probability of </w:t>
      </w:r>
      <w:r w:rsidR="00127FEE">
        <w:rPr>
          <w:szCs w:val="12"/>
        </w:rPr>
        <w:t xml:space="preserve">U.S. regional </w:t>
      </w:r>
      <w:r w:rsidR="00C844DB">
        <w:rPr>
          <w:szCs w:val="12"/>
        </w:rPr>
        <w:t xml:space="preserve">tornado </w:t>
      </w:r>
      <w:r w:rsidR="00E80821">
        <w:rPr>
          <w:szCs w:val="12"/>
        </w:rPr>
        <w:t xml:space="preserve">outbreaks in April (+1) </w:t>
      </w:r>
      <w:r w:rsidR="00C844DB">
        <w:rPr>
          <w:szCs w:val="12"/>
        </w:rPr>
        <w:t xml:space="preserve">is </w:t>
      </w:r>
      <w:r w:rsidR="00127FEE">
        <w:rPr>
          <w:szCs w:val="12"/>
        </w:rPr>
        <w:t>low</w:t>
      </w:r>
      <w:r w:rsidR="00EA0B9D">
        <w:rPr>
          <w:szCs w:val="12"/>
        </w:rPr>
        <w:t xml:space="preserve"> </w:t>
      </w:r>
      <w:r w:rsidR="00127FEE">
        <w:rPr>
          <w:szCs w:val="12"/>
        </w:rPr>
        <w:t xml:space="preserve">overall </w:t>
      </w:r>
      <w:r w:rsidR="0053124B">
        <w:rPr>
          <w:szCs w:val="12"/>
        </w:rPr>
        <w:t>(5% or less)</w:t>
      </w:r>
      <w:r w:rsidR="00127FEE">
        <w:rPr>
          <w:szCs w:val="12"/>
        </w:rPr>
        <w:t xml:space="preserve"> </w:t>
      </w:r>
      <w:r w:rsidR="00D51E1F">
        <w:rPr>
          <w:szCs w:val="12"/>
        </w:rPr>
        <w:t>w</w:t>
      </w:r>
      <w:r w:rsidR="00D51E1F">
        <w:rPr>
          <w:szCs w:val="16"/>
        </w:rPr>
        <w:t>hen a strong El Niño persists into the spring (+1) after its peak (i.e., persistent El Niño</w:t>
      </w:r>
      <w:r w:rsidR="00D51E1F">
        <w:rPr>
          <w:szCs w:val="12"/>
        </w:rPr>
        <w:t>)</w:t>
      </w:r>
      <w:r w:rsidR="00127FEE">
        <w:rPr>
          <w:szCs w:val="12"/>
        </w:rPr>
        <w:t xml:space="preserve">. </w:t>
      </w:r>
      <w:r w:rsidR="00182A14">
        <w:rPr>
          <w:szCs w:val="12"/>
        </w:rPr>
        <w:t xml:space="preserve">The probability of outbreaks </w:t>
      </w:r>
      <w:r w:rsidR="00D51E1F">
        <w:rPr>
          <w:szCs w:val="12"/>
        </w:rPr>
        <w:t>may</w:t>
      </w:r>
      <w:r w:rsidR="00182A14">
        <w:rPr>
          <w:szCs w:val="12"/>
        </w:rPr>
        <w:t xml:space="preserve"> </w:t>
      </w:r>
      <w:r w:rsidR="00127FEE">
        <w:rPr>
          <w:szCs w:val="12"/>
        </w:rPr>
        <w:t xml:space="preserve">reach </w:t>
      </w:r>
      <w:r w:rsidR="00182A14">
        <w:rPr>
          <w:szCs w:val="12"/>
        </w:rPr>
        <w:t xml:space="preserve">as high as 25% along the Mississippi river and over New York and central Florida. However, </w:t>
      </w:r>
      <w:r w:rsidR="00127FEE">
        <w:rPr>
          <w:szCs w:val="12"/>
        </w:rPr>
        <w:t>they are</w:t>
      </w:r>
      <w:r w:rsidR="00182A14">
        <w:rPr>
          <w:szCs w:val="12"/>
        </w:rPr>
        <w:t xml:space="preserve"> statistically insignificant at </w:t>
      </w:r>
      <w:r w:rsidR="00B917FE">
        <w:rPr>
          <w:szCs w:val="12"/>
        </w:rPr>
        <w:t xml:space="preserve">the 90% confidence level. </w:t>
      </w:r>
      <w:r w:rsidR="00FE4F22">
        <w:rPr>
          <w:szCs w:val="12"/>
        </w:rPr>
        <w:t>The overall low probability of outbreaks shown in Figure 2e implies that the</w:t>
      </w:r>
      <w:r w:rsidR="0053124B">
        <w:rPr>
          <w:szCs w:val="12"/>
        </w:rPr>
        <w:t xml:space="preserve"> outbreak frequency is </w:t>
      </w:r>
      <w:r w:rsidR="00FE4F22">
        <w:rPr>
          <w:szCs w:val="12"/>
        </w:rPr>
        <w:t xml:space="preserve">largely </w:t>
      </w:r>
      <w:r w:rsidR="0053124B">
        <w:rPr>
          <w:szCs w:val="12"/>
        </w:rPr>
        <w:t>suppressed by a strong El Niño that persists throughout the boreal spring (+1)</w:t>
      </w:r>
      <w:r w:rsidR="00FE4F22">
        <w:rPr>
          <w:szCs w:val="12"/>
        </w:rPr>
        <w:t xml:space="preserve">, as suggested by </w:t>
      </w:r>
      <w:r w:rsidR="0053124B" w:rsidRPr="008B21E1">
        <w:rPr>
          <w:i/>
          <w:szCs w:val="12"/>
        </w:rPr>
        <w:t>Allen et al</w:t>
      </w:r>
      <w:r w:rsidR="00FE4F22">
        <w:rPr>
          <w:szCs w:val="12"/>
        </w:rPr>
        <w:t xml:space="preserve">. [2015]. However, </w:t>
      </w:r>
      <w:r w:rsidR="00B917FE">
        <w:rPr>
          <w:szCs w:val="12"/>
        </w:rPr>
        <w:t>the statistical significance of the reduction cannot be established since the frequency distribution of the outbreak chance is highly skewed</w:t>
      </w:r>
      <w:r w:rsidR="00D2470D">
        <w:rPr>
          <w:szCs w:val="12"/>
        </w:rPr>
        <w:t xml:space="preserve"> to the right. </w:t>
      </w:r>
    </w:p>
    <w:p w:rsidR="002C3E2B" w:rsidRDefault="009A29CC" w:rsidP="00796124">
      <w:pPr>
        <w:pStyle w:val="WW-BodyText2"/>
        <w:spacing w:line="480" w:lineRule="auto"/>
        <w:ind w:firstLine="360"/>
        <w:rPr>
          <w:szCs w:val="12"/>
        </w:rPr>
      </w:pPr>
      <w:r>
        <w:rPr>
          <w:szCs w:val="12"/>
        </w:rPr>
        <w:lastRenderedPageBreak/>
        <w:t>Similar to the persistent El Niño case, w</w:t>
      </w:r>
      <w:r w:rsidR="002C3E2B">
        <w:rPr>
          <w:szCs w:val="12"/>
        </w:rPr>
        <w:t xml:space="preserve">hen a weak El Niño terminates early and cold SSTAs develop </w:t>
      </w:r>
      <w:r w:rsidR="007C5D99">
        <w:rPr>
          <w:szCs w:val="12"/>
        </w:rPr>
        <w:t>over</w:t>
      </w:r>
      <w:r w:rsidR="002C3E2B">
        <w:rPr>
          <w:szCs w:val="12"/>
        </w:rPr>
        <w:t xml:space="preserve"> the </w:t>
      </w:r>
      <w:proofErr w:type="spellStart"/>
      <w:r w:rsidR="007670BF">
        <w:rPr>
          <w:szCs w:val="12"/>
        </w:rPr>
        <w:t>eatern</w:t>
      </w:r>
      <w:proofErr w:type="spellEnd"/>
      <w:r w:rsidR="007670BF">
        <w:rPr>
          <w:szCs w:val="12"/>
        </w:rPr>
        <w:t xml:space="preserve"> tropical Pacific </w:t>
      </w:r>
      <w:r w:rsidR="002C3E2B">
        <w:rPr>
          <w:szCs w:val="12"/>
        </w:rPr>
        <w:t xml:space="preserve">in the spring (+1) (i.e., </w:t>
      </w:r>
      <w:r w:rsidR="009E7D32">
        <w:rPr>
          <w:szCs w:val="12"/>
        </w:rPr>
        <w:t>early-terminating El Niño</w:t>
      </w:r>
      <w:r w:rsidR="002C3E2B">
        <w:rPr>
          <w:szCs w:val="12"/>
        </w:rPr>
        <w:t xml:space="preserve">), </w:t>
      </w:r>
      <w:r w:rsidR="009E7D32">
        <w:rPr>
          <w:szCs w:val="12"/>
        </w:rPr>
        <w:t xml:space="preserve">the probability of outbreaks is also low overall (5% or less) although it increases somewhat in limited regions over Missouri and </w:t>
      </w:r>
      <w:r w:rsidR="00004578">
        <w:rPr>
          <w:szCs w:val="12"/>
        </w:rPr>
        <w:t>n</w:t>
      </w:r>
      <w:r w:rsidR="009E7D32">
        <w:rPr>
          <w:szCs w:val="12"/>
        </w:rPr>
        <w:t>orthern Texas in April (+1)</w:t>
      </w:r>
      <w:r w:rsidR="007C5D99">
        <w:rPr>
          <w:szCs w:val="12"/>
        </w:rPr>
        <w:t xml:space="preserve"> (Figures 2b and 2f)</w:t>
      </w:r>
      <w:r w:rsidR="008914EF">
        <w:rPr>
          <w:szCs w:val="12"/>
        </w:rPr>
        <w:t xml:space="preserve">, and over </w:t>
      </w:r>
      <w:r w:rsidR="009E7D32">
        <w:rPr>
          <w:szCs w:val="12"/>
        </w:rPr>
        <w:t xml:space="preserve">Iowa, Wisconsin and Illinois </w:t>
      </w:r>
      <w:r w:rsidR="008914EF">
        <w:rPr>
          <w:szCs w:val="12"/>
        </w:rPr>
        <w:t>in May (+1) (</w:t>
      </w:r>
      <w:r w:rsidR="009E7D32">
        <w:rPr>
          <w:szCs w:val="12"/>
        </w:rPr>
        <w:t>Figure S4f</w:t>
      </w:r>
      <w:r w:rsidR="008914EF">
        <w:rPr>
          <w:szCs w:val="12"/>
        </w:rPr>
        <w:t>)</w:t>
      </w:r>
      <w:r w:rsidR="00BC3B69">
        <w:rPr>
          <w:szCs w:val="12"/>
        </w:rPr>
        <w:t>.</w:t>
      </w:r>
    </w:p>
    <w:p w:rsidR="00B075A5" w:rsidRDefault="009A29CC" w:rsidP="00796124">
      <w:pPr>
        <w:pStyle w:val="WW-BodyText2"/>
        <w:spacing w:line="480" w:lineRule="auto"/>
        <w:ind w:firstLine="360"/>
        <w:rPr>
          <w:szCs w:val="12"/>
        </w:rPr>
      </w:pPr>
      <w:r>
        <w:rPr>
          <w:szCs w:val="12"/>
        </w:rPr>
        <w:t xml:space="preserve">When a La Niña persists into the spring (+1) and evolves to another La Niña (i.e., resurgent La Niña), </w:t>
      </w:r>
      <w:r w:rsidR="005F2457">
        <w:rPr>
          <w:szCs w:val="12"/>
        </w:rPr>
        <w:t xml:space="preserve">the probability of outbreaks increases significantly </w:t>
      </w:r>
      <w:r w:rsidR="00EA5685">
        <w:rPr>
          <w:szCs w:val="12"/>
        </w:rPr>
        <w:t xml:space="preserve">up to 27% in April (+1) </w:t>
      </w:r>
      <w:r w:rsidR="005F2457">
        <w:rPr>
          <w:szCs w:val="12"/>
        </w:rPr>
        <w:t xml:space="preserve">in </w:t>
      </w:r>
      <w:r w:rsidR="00341709">
        <w:rPr>
          <w:szCs w:val="12"/>
        </w:rPr>
        <w:t>wide</w:t>
      </w:r>
      <w:r w:rsidR="005F2457">
        <w:rPr>
          <w:szCs w:val="12"/>
        </w:rPr>
        <w:t xml:space="preserve"> regions in the </w:t>
      </w:r>
      <w:r w:rsidR="00672B09">
        <w:rPr>
          <w:szCs w:val="12"/>
        </w:rPr>
        <w:t>Ohio Valley</w:t>
      </w:r>
      <w:r w:rsidR="00341709">
        <w:rPr>
          <w:szCs w:val="12"/>
        </w:rPr>
        <w:t xml:space="preserve">, </w:t>
      </w:r>
      <w:r w:rsidR="005F2457">
        <w:rPr>
          <w:szCs w:val="12"/>
        </w:rPr>
        <w:t>South</w:t>
      </w:r>
      <w:r w:rsidR="00A97191">
        <w:rPr>
          <w:szCs w:val="12"/>
        </w:rPr>
        <w:t>east</w:t>
      </w:r>
      <w:r w:rsidR="00B35969">
        <w:rPr>
          <w:szCs w:val="12"/>
        </w:rPr>
        <w:t>,</w:t>
      </w:r>
      <w:r w:rsidR="00341709">
        <w:rPr>
          <w:szCs w:val="12"/>
        </w:rPr>
        <w:t xml:space="preserve"> Upper Midwest </w:t>
      </w:r>
      <w:r w:rsidR="00B35969">
        <w:rPr>
          <w:szCs w:val="12"/>
        </w:rPr>
        <w:t xml:space="preserve">and </w:t>
      </w:r>
      <w:r w:rsidR="00004578">
        <w:rPr>
          <w:szCs w:val="12"/>
        </w:rPr>
        <w:t xml:space="preserve">Great </w:t>
      </w:r>
      <w:r w:rsidR="00B35969">
        <w:rPr>
          <w:szCs w:val="12"/>
        </w:rPr>
        <w:t>Plains</w:t>
      </w:r>
      <w:r w:rsidR="00BC3B69">
        <w:rPr>
          <w:szCs w:val="12"/>
        </w:rPr>
        <w:t xml:space="preserve"> (see Figure S2 for the U.S. climate regions as defined by the National Climate Data Center)</w:t>
      </w:r>
      <w:r w:rsidR="005F2457">
        <w:rPr>
          <w:szCs w:val="12"/>
        </w:rPr>
        <w:t xml:space="preserve">, particularly </w:t>
      </w:r>
      <w:r w:rsidR="00B35969">
        <w:rPr>
          <w:szCs w:val="12"/>
        </w:rPr>
        <w:t xml:space="preserve">Nebraska, </w:t>
      </w:r>
      <w:r w:rsidR="00AF0B54">
        <w:rPr>
          <w:szCs w:val="12"/>
        </w:rPr>
        <w:t xml:space="preserve">Mississippi, Alabama, Georgia, </w:t>
      </w:r>
      <w:r w:rsidR="00B35969">
        <w:rPr>
          <w:szCs w:val="12"/>
        </w:rPr>
        <w:t xml:space="preserve">Illinois, Indiana, </w:t>
      </w:r>
      <w:r w:rsidR="008914EF">
        <w:rPr>
          <w:szCs w:val="12"/>
        </w:rPr>
        <w:t xml:space="preserve">Kentucky, </w:t>
      </w:r>
      <w:r w:rsidR="00B35969">
        <w:rPr>
          <w:szCs w:val="12"/>
        </w:rPr>
        <w:t xml:space="preserve">Tennessee, , </w:t>
      </w:r>
      <w:r w:rsidR="005F2457">
        <w:rPr>
          <w:szCs w:val="12"/>
        </w:rPr>
        <w:t xml:space="preserve">Virginia, North Carolina </w:t>
      </w:r>
      <w:r w:rsidR="004F5E76">
        <w:rPr>
          <w:szCs w:val="12"/>
        </w:rPr>
        <w:t xml:space="preserve">and </w:t>
      </w:r>
      <w:r w:rsidR="005F2457">
        <w:rPr>
          <w:szCs w:val="12"/>
        </w:rPr>
        <w:t>Wisconsin</w:t>
      </w:r>
      <w:r>
        <w:rPr>
          <w:szCs w:val="12"/>
        </w:rPr>
        <w:t xml:space="preserve"> (Figures 2c and 2g). I</w:t>
      </w:r>
      <w:r w:rsidR="00B64E01">
        <w:rPr>
          <w:szCs w:val="12"/>
        </w:rPr>
        <w:t xml:space="preserve">t is interesting to note that the </w:t>
      </w:r>
      <w:r w:rsidR="00341709">
        <w:rPr>
          <w:szCs w:val="12"/>
        </w:rPr>
        <w:t xml:space="preserve">record-breaking </w:t>
      </w:r>
      <w:r w:rsidR="0020288D">
        <w:rPr>
          <w:szCs w:val="12"/>
        </w:rPr>
        <w:t xml:space="preserve">2011 tornado outbreaks occurred during a resurgent La Niña. Similarly, </w:t>
      </w:r>
      <w:r w:rsidR="00341709">
        <w:rPr>
          <w:szCs w:val="12"/>
        </w:rPr>
        <w:t xml:space="preserve">the super </w:t>
      </w:r>
      <w:r w:rsidR="0020288D">
        <w:rPr>
          <w:szCs w:val="12"/>
        </w:rPr>
        <w:t>tornado outbreaks in 1974 occurred during a resurgent La Niña.</w:t>
      </w:r>
      <w:r w:rsidR="00C52977">
        <w:rPr>
          <w:szCs w:val="12"/>
        </w:rPr>
        <w:t xml:space="preserve"> </w:t>
      </w:r>
    </w:p>
    <w:p w:rsidR="009E7D32" w:rsidRDefault="00015824" w:rsidP="00796124">
      <w:pPr>
        <w:pStyle w:val="WW-BodyText2"/>
        <w:spacing w:line="480" w:lineRule="auto"/>
        <w:ind w:firstLine="360"/>
        <w:rPr>
          <w:szCs w:val="12"/>
        </w:rPr>
      </w:pPr>
      <w:r>
        <w:rPr>
          <w:szCs w:val="12"/>
        </w:rPr>
        <w:t>As shown in Figure 2d, w</w:t>
      </w:r>
      <w:r>
        <w:rPr>
          <w:szCs w:val="16"/>
        </w:rPr>
        <w:t xml:space="preserve">hen a two-year La Niña transitions to an El Niño (i.e., </w:t>
      </w:r>
      <w:r w:rsidR="0003725A">
        <w:rPr>
          <w:szCs w:val="12"/>
        </w:rPr>
        <w:t>transitioning La Niña</w:t>
      </w:r>
      <w:r>
        <w:rPr>
          <w:szCs w:val="12"/>
        </w:rPr>
        <w:t>)</w:t>
      </w:r>
      <w:r w:rsidR="0003725A">
        <w:rPr>
          <w:szCs w:val="12"/>
        </w:rPr>
        <w:t xml:space="preserve">, the cold SSTAs in the </w:t>
      </w:r>
      <w:r w:rsidR="007670BF">
        <w:rPr>
          <w:szCs w:val="12"/>
        </w:rPr>
        <w:t xml:space="preserve">central tropical Pacific </w:t>
      </w:r>
      <w:r w:rsidR="0003725A">
        <w:rPr>
          <w:szCs w:val="12"/>
        </w:rPr>
        <w:t xml:space="preserve">are nearly dissipated </w:t>
      </w:r>
      <w:r w:rsidR="00F06DF0">
        <w:rPr>
          <w:szCs w:val="12"/>
        </w:rPr>
        <w:t>away while</w:t>
      </w:r>
      <w:r w:rsidR="0003725A">
        <w:rPr>
          <w:szCs w:val="12"/>
        </w:rPr>
        <w:t xml:space="preserve"> </w:t>
      </w:r>
      <w:r w:rsidR="00F06DF0">
        <w:rPr>
          <w:szCs w:val="12"/>
        </w:rPr>
        <w:t xml:space="preserve">the </w:t>
      </w:r>
      <w:r w:rsidR="0003725A">
        <w:rPr>
          <w:szCs w:val="12"/>
        </w:rPr>
        <w:t xml:space="preserve">warm SSTAs </w:t>
      </w:r>
      <w:r w:rsidR="00F06DF0">
        <w:rPr>
          <w:szCs w:val="12"/>
        </w:rPr>
        <w:t xml:space="preserve">in </w:t>
      </w:r>
      <w:r w:rsidR="007670BF">
        <w:rPr>
          <w:szCs w:val="12"/>
        </w:rPr>
        <w:t xml:space="preserve">eastern tropical Pacific </w:t>
      </w:r>
      <w:r w:rsidR="00F06DF0">
        <w:rPr>
          <w:szCs w:val="12"/>
        </w:rPr>
        <w:t>bec</w:t>
      </w:r>
      <w:r w:rsidR="00062161">
        <w:rPr>
          <w:szCs w:val="12"/>
        </w:rPr>
        <w:t>o</w:t>
      </w:r>
      <w:r w:rsidR="00F06DF0">
        <w:rPr>
          <w:szCs w:val="12"/>
        </w:rPr>
        <w:t>me strong and statistically significant in MAM (+1).</w:t>
      </w:r>
      <w:r w:rsidR="0003725A">
        <w:rPr>
          <w:szCs w:val="12"/>
        </w:rPr>
        <w:t xml:space="preserve"> </w:t>
      </w:r>
      <w:r w:rsidR="00AE44DA">
        <w:rPr>
          <w:szCs w:val="12"/>
        </w:rPr>
        <w:t>In this</w:t>
      </w:r>
      <w:r w:rsidR="009A29CC">
        <w:rPr>
          <w:szCs w:val="12"/>
        </w:rPr>
        <w:t xml:space="preserve"> case, t</w:t>
      </w:r>
      <w:r w:rsidR="00767CF6">
        <w:rPr>
          <w:szCs w:val="12"/>
        </w:rPr>
        <w:t xml:space="preserve">he probability of </w:t>
      </w:r>
      <w:r w:rsidR="00921BA3">
        <w:rPr>
          <w:szCs w:val="12"/>
        </w:rPr>
        <w:t xml:space="preserve">tornado </w:t>
      </w:r>
      <w:r w:rsidR="00767CF6">
        <w:rPr>
          <w:szCs w:val="12"/>
        </w:rPr>
        <w:t xml:space="preserve">outbreaks increases </w:t>
      </w:r>
      <w:r w:rsidR="009A29CC">
        <w:rPr>
          <w:szCs w:val="12"/>
        </w:rPr>
        <w:t xml:space="preserve">strongly and significantly </w:t>
      </w:r>
      <w:r w:rsidR="00820E8B">
        <w:rPr>
          <w:szCs w:val="12"/>
        </w:rPr>
        <w:t xml:space="preserve">up to 38% </w:t>
      </w:r>
      <w:r w:rsidR="00767CF6">
        <w:rPr>
          <w:szCs w:val="12"/>
        </w:rPr>
        <w:t>in the South U.S.</w:t>
      </w:r>
      <w:r w:rsidR="00847AB8">
        <w:rPr>
          <w:szCs w:val="12"/>
        </w:rPr>
        <w:t xml:space="preserve">, </w:t>
      </w:r>
      <w:r w:rsidR="00767CF6">
        <w:rPr>
          <w:szCs w:val="12"/>
        </w:rPr>
        <w:t>particularly over Kansas</w:t>
      </w:r>
      <w:r w:rsidR="00D37C09">
        <w:rPr>
          <w:szCs w:val="12"/>
        </w:rPr>
        <w:t xml:space="preserve">, </w:t>
      </w:r>
      <w:r w:rsidR="008914EF">
        <w:rPr>
          <w:szCs w:val="12"/>
        </w:rPr>
        <w:t>east</w:t>
      </w:r>
      <w:r w:rsidR="000C5470">
        <w:rPr>
          <w:szCs w:val="12"/>
        </w:rPr>
        <w:t>ern</w:t>
      </w:r>
      <w:r w:rsidR="008914EF">
        <w:rPr>
          <w:szCs w:val="12"/>
        </w:rPr>
        <w:t xml:space="preserve"> Colorado</w:t>
      </w:r>
      <w:r w:rsidR="00D37C09">
        <w:rPr>
          <w:szCs w:val="12"/>
        </w:rPr>
        <w:t xml:space="preserve"> and Texas</w:t>
      </w:r>
      <w:r w:rsidR="009A29CC">
        <w:rPr>
          <w:szCs w:val="12"/>
        </w:rPr>
        <w:t xml:space="preserve"> </w:t>
      </w:r>
      <w:r w:rsidR="008914EF">
        <w:rPr>
          <w:szCs w:val="12"/>
        </w:rPr>
        <w:t xml:space="preserve">in April (+1) </w:t>
      </w:r>
      <w:r w:rsidR="009A29CC">
        <w:rPr>
          <w:szCs w:val="12"/>
        </w:rPr>
        <w:t>(Figure 2h)</w:t>
      </w:r>
      <w:r w:rsidR="008914EF">
        <w:rPr>
          <w:szCs w:val="12"/>
        </w:rPr>
        <w:t>, and over</w:t>
      </w:r>
      <w:r w:rsidR="00D37C09">
        <w:rPr>
          <w:szCs w:val="12"/>
        </w:rPr>
        <w:t xml:space="preserve"> </w:t>
      </w:r>
      <w:r w:rsidR="008914EF">
        <w:rPr>
          <w:szCs w:val="12"/>
        </w:rPr>
        <w:t xml:space="preserve">southern </w:t>
      </w:r>
      <w:r w:rsidR="00B075A5">
        <w:rPr>
          <w:szCs w:val="12"/>
        </w:rPr>
        <w:t xml:space="preserve">Texas </w:t>
      </w:r>
      <w:r w:rsidR="008914EF">
        <w:rPr>
          <w:szCs w:val="12"/>
        </w:rPr>
        <w:t xml:space="preserve">in March (+1) </w:t>
      </w:r>
      <w:r w:rsidR="00B075A5">
        <w:rPr>
          <w:szCs w:val="12"/>
        </w:rPr>
        <w:t>(Figure S6f).</w:t>
      </w:r>
    </w:p>
    <w:p w:rsidR="00921593" w:rsidRDefault="00921593" w:rsidP="00921593">
      <w:pPr>
        <w:pStyle w:val="WW-BodyText2"/>
        <w:keepLines/>
        <w:spacing w:line="480" w:lineRule="auto"/>
        <w:ind w:firstLine="360"/>
        <w:rPr>
          <w:szCs w:val="16"/>
        </w:rPr>
      </w:pPr>
      <w:r>
        <w:rPr>
          <w:szCs w:val="16"/>
        </w:rPr>
        <w:t xml:space="preserve">Two important questions arise </w:t>
      </w:r>
      <w:r w:rsidR="00B075A5">
        <w:rPr>
          <w:szCs w:val="16"/>
        </w:rPr>
        <w:t xml:space="preserve">among others </w:t>
      </w:r>
      <w:r>
        <w:rPr>
          <w:szCs w:val="16"/>
        </w:rPr>
        <w:t xml:space="preserve">as to why the probability of U.S. regional tornado outbreaks increases in the spring following the peak of La Niña, and why the regions affected during the resurgent La Niña case are quite different from the regions affected during the transitioning La Niña case. We attempt to address these questions in the next section. </w:t>
      </w:r>
    </w:p>
    <w:p w:rsidR="004E46A2" w:rsidRDefault="004E46A2" w:rsidP="00921593">
      <w:pPr>
        <w:pStyle w:val="WW-BodyText2"/>
        <w:keepLines/>
        <w:spacing w:line="480" w:lineRule="auto"/>
        <w:ind w:firstLine="360"/>
        <w:rPr>
          <w:szCs w:val="12"/>
        </w:rPr>
      </w:pPr>
    </w:p>
    <w:p w:rsidR="00280173" w:rsidRDefault="00C844DB" w:rsidP="004E46A2">
      <w:pPr>
        <w:pStyle w:val="WW-BodyText2"/>
        <w:spacing w:line="480" w:lineRule="auto"/>
        <w:rPr>
          <w:b/>
          <w:bCs/>
        </w:rPr>
      </w:pPr>
      <w:r>
        <w:rPr>
          <w:b/>
          <w:bCs/>
        </w:rPr>
        <w:t xml:space="preserve">4. </w:t>
      </w:r>
      <w:r w:rsidR="003157DD">
        <w:rPr>
          <w:b/>
          <w:bCs/>
        </w:rPr>
        <w:t xml:space="preserve">Springtime </w:t>
      </w:r>
      <w:r>
        <w:rPr>
          <w:b/>
          <w:bCs/>
        </w:rPr>
        <w:t xml:space="preserve">Atmospheric </w:t>
      </w:r>
      <w:r w:rsidR="006B7CFA">
        <w:rPr>
          <w:b/>
          <w:bCs/>
        </w:rPr>
        <w:t>Variability</w:t>
      </w:r>
      <w:r>
        <w:rPr>
          <w:b/>
          <w:bCs/>
        </w:rPr>
        <w:t xml:space="preserve"> </w:t>
      </w:r>
      <w:r w:rsidR="00785CA5">
        <w:rPr>
          <w:b/>
          <w:bCs/>
        </w:rPr>
        <w:t>o</w:t>
      </w:r>
      <w:r w:rsidR="003157DD">
        <w:rPr>
          <w:b/>
          <w:bCs/>
        </w:rPr>
        <w:t xml:space="preserve">ver the U.S. Linked to </w:t>
      </w:r>
      <w:r w:rsidR="00165453">
        <w:rPr>
          <w:b/>
          <w:bCs/>
        </w:rPr>
        <w:t>ENSO Phases</w:t>
      </w:r>
    </w:p>
    <w:p w:rsidR="00807CFF" w:rsidRDefault="003C55C2" w:rsidP="004E46A2">
      <w:pPr>
        <w:pStyle w:val="WW-BodyText2"/>
        <w:spacing w:line="480" w:lineRule="auto"/>
        <w:ind w:firstLine="360"/>
        <w:rPr>
          <w:szCs w:val="12"/>
        </w:rPr>
      </w:pPr>
      <w:r w:rsidRPr="003C55C2">
        <w:rPr>
          <w:szCs w:val="12"/>
        </w:rPr>
        <w:t xml:space="preserve">It is well known that </w:t>
      </w:r>
      <w:r w:rsidR="00EA7356">
        <w:rPr>
          <w:szCs w:val="12"/>
        </w:rPr>
        <w:t>La Niña</w:t>
      </w:r>
      <w:r w:rsidRPr="003C55C2">
        <w:rPr>
          <w:szCs w:val="12"/>
        </w:rPr>
        <w:t xml:space="preserve"> cause</w:t>
      </w:r>
      <w:r w:rsidR="00D14256">
        <w:rPr>
          <w:szCs w:val="12"/>
        </w:rPr>
        <w:t>s</w:t>
      </w:r>
      <w:r w:rsidRPr="003C55C2">
        <w:rPr>
          <w:szCs w:val="12"/>
        </w:rPr>
        <w:t xml:space="preserve"> the winter atmospheric jet stream to </w:t>
      </w:r>
      <w:r w:rsidR="001534A7">
        <w:rPr>
          <w:szCs w:val="12"/>
        </w:rPr>
        <w:t xml:space="preserve">take an unusually </w:t>
      </w:r>
      <w:r w:rsidR="00ED787E">
        <w:rPr>
          <w:szCs w:val="12"/>
        </w:rPr>
        <w:t>wav</w:t>
      </w:r>
      <w:r w:rsidR="001534A7">
        <w:rPr>
          <w:szCs w:val="12"/>
        </w:rPr>
        <w:t>y</w:t>
      </w:r>
      <w:r w:rsidR="00EA7356">
        <w:rPr>
          <w:szCs w:val="12"/>
        </w:rPr>
        <w:t xml:space="preserve"> </w:t>
      </w:r>
      <w:r w:rsidR="004F2CC7">
        <w:rPr>
          <w:szCs w:val="12"/>
        </w:rPr>
        <w:t>south</w:t>
      </w:r>
      <w:r w:rsidR="001534A7">
        <w:rPr>
          <w:szCs w:val="12"/>
        </w:rPr>
        <w:t xml:space="preserve">eastward </w:t>
      </w:r>
      <w:r w:rsidR="00EA7356">
        <w:rPr>
          <w:szCs w:val="12"/>
        </w:rPr>
        <w:t xml:space="preserve">path </w:t>
      </w:r>
      <w:r w:rsidR="002E2469">
        <w:rPr>
          <w:szCs w:val="12"/>
        </w:rPr>
        <w:t xml:space="preserve">into </w:t>
      </w:r>
      <w:r w:rsidR="001534A7">
        <w:rPr>
          <w:szCs w:val="12"/>
        </w:rPr>
        <w:t>the U.S. from southwestern Canada</w:t>
      </w:r>
      <w:r w:rsidR="00F923E2">
        <w:rPr>
          <w:szCs w:val="12"/>
        </w:rPr>
        <w:t>,</w:t>
      </w:r>
      <w:r w:rsidR="00DC4827">
        <w:rPr>
          <w:szCs w:val="12"/>
        </w:rPr>
        <w:t xml:space="preserve"> </w:t>
      </w:r>
      <w:r w:rsidR="00F923E2">
        <w:rPr>
          <w:szCs w:val="12"/>
        </w:rPr>
        <w:t xml:space="preserve">thus </w:t>
      </w:r>
      <w:r w:rsidR="001534A7">
        <w:rPr>
          <w:szCs w:val="12"/>
        </w:rPr>
        <w:t>brin</w:t>
      </w:r>
      <w:r w:rsidR="002D5390">
        <w:rPr>
          <w:szCs w:val="12"/>
        </w:rPr>
        <w:t>g</w:t>
      </w:r>
      <w:r w:rsidR="001534A7">
        <w:rPr>
          <w:szCs w:val="12"/>
        </w:rPr>
        <w:t>ing cold</w:t>
      </w:r>
      <w:r w:rsidR="00F923E2">
        <w:rPr>
          <w:szCs w:val="12"/>
        </w:rPr>
        <w:t>er and drier</w:t>
      </w:r>
      <w:r w:rsidR="001534A7">
        <w:rPr>
          <w:szCs w:val="12"/>
        </w:rPr>
        <w:t xml:space="preserve"> </w:t>
      </w:r>
      <w:r w:rsidR="008472ED">
        <w:rPr>
          <w:szCs w:val="12"/>
        </w:rPr>
        <w:t>upper-</w:t>
      </w:r>
      <w:r w:rsidR="001534A7">
        <w:rPr>
          <w:szCs w:val="12"/>
        </w:rPr>
        <w:t xml:space="preserve">level air </w:t>
      </w:r>
      <w:r w:rsidR="004817C4">
        <w:rPr>
          <w:szCs w:val="12"/>
        </w:rPr>
        <w:t xml:space="preserve">to the U.S. </w:t>
      </w:r>
      <w:r w:rsidR="007D4882">
        <w:rPr>
          <w:szCs w:val="12"/>
        </w:rPr>
        <w:t>Hence, t</w:t>
      </w:r>
      <w:r w:rsidR="004817C4" w:rsidRPr="003C55C2">
        <w:rPr>
          <w:szCs w:val="12"/>
        </w:rPr>
        <w:t xml:space="preserve">he winter storm </w:t>
      </w:r>
      <w:r w:rsidR="00D14B69">
        <w:rPr>
          <w:szCs w:val="12"/>
        </w:rPr>
        <w:t xml:space="preserve">activity </w:t>
      </w:r>
      <w:r w:rsidR="008A35C2">
        <w:rPr>
          <w:szCs w:val="12"/>
        </w:rPr>
        <w:t>increase</w:t>
      </w:r>
      <w:r w:rsidR="008472ED">
        <w:rPr>
          <w:szCs w:val="12"/>
        </w:rPr>
        <w:t>s in the U.S.</w:t>
      </w:r>
      <w:r w:rsidR="004817C4" w:rsidRPr="003C55C2">
        <w:rPr>
          <w:szCs w:val="12"/>
        </w:rPr>
        <w:t xml:space="preserve"> </w:t>
      </w:r>
      <w:r w:rsidR="002E2469">
        <w:rPr>
          <w:szCs w:val="12"/>
        </w:rPr>
        <w:t>particularly over</w:t>
      </w:r>
      <w:r w:rsidR="004817C4" w:rsidRPr="003C55C2">
        <w:rPr>
          <w:szCs w:val="12"/>
        </w:rPr>
        <w:t xml:space="preserve"> the </w:t>
      </w:r>
      <w:r w:rsidR="00672B09">
        <w:rPr>
          <w:szCs w:val="12"/>
        </w:rPr>
        <w:t>Ohio Valley</w:t>
      </w:r>
      <w:r w:rsidR="002E2469">
        <w:rPr>
          <w:szCs w:val="12"/>
        </w:rPr>
        <w:t xml:space="preserve"> </w:t>
      </w:r>
      <w:r w:rsidR="004817C4" w:rsidRPr="003C55C2">
        <w:rPr>
          <w:szCs w:val="12"/>
        </w:rPr>
        <w:t xml:space="preserve">[e.g., </w:t>
      </w:r>
      <w:proofErr w:type="spellStart"/>
      <w:r w:rsidR="004817C4" w:rsidRPr="007D4882">
        <w:rPr>
          <w:i/>
          <w:szCs w:val="12"/>
        </w:rPr>
        <w:t>Eichler</w:t>
      </w:r>
      <w:proofErr w:type="spellEnd"/>
      <w:r w:rsidR="004817C4" w:rsidRPr="007D4882">
        <w:rPr>
          <w:i/>
          <w:szCs w:val="12"/>
        </w:rPr>
        <w:t xml:space="preserve"> and Higgins</w:t>
      </w:r>
      <w:r w:rsidR="004817C4" w:rsidRPr="003C55C2">
        <w:rPr>
          <w:szCs w:val="12"/>
        </w:rPr>
        <w:t xml:space="preserve">, 2006]. As </w:t>
      </w:r>
      <w:r w:rsidR="008472ED">
        <w:rPr>
          <w:szCs w:val="12"/>
        </w:rPr>
        <w:t>illustrated</w:t>
      </w:r>
      <w:r w:rsidR="008472ED" w:rsidRPr="003C55C2">
        <w:rPr>
          <w:szCs w:val="12"/>
        </w:rPr>
        <w:t xml:space="preserve"> </w:t>
      </w:r>
      <w:r w:rsidR="004817C4" w:rsidRPr="003C55C2">
        <w:rPr>
          <w:szCs w:val="12"/>
        </w:rPr>
        <w:t xml:space="preserve">in Figure </w:t>
      </w:r>
      <w:r w:rsidR="00F923E2">
        <w:rPr>
          <w:szCs w:val="12"/>
        </w:rPr>
        <w:t>3</w:t>
      </w:r>
      <w:r w:rsidR="003B7A34">
        <w:rPr>
          <w:szCs w:val="12"/>
        </w:rPr>
        <w:t>a</w:t>
      </w:r>
      <w:r w:rsidR="004817C4" w:rsidRPr="003C55C2">
        <w:rPr>
          <w:szCs w:val="12"/>
        </w:rPr>
        <w:t>,</w:t>
      </w:r>
      <w:r w:rsidR="004817C4">
        <w:rPr>
          <w:szCs w:val="12"/>
        </w:rPr>
        <w:t xml:space="preserve"> </w:t>
      </w:r>
      <w:r w:rsidR="002E2469">
        <w:rPr>
          <w:szCs w:val="12"/>
        </w:rPr>
        <w:t>in</w:t>
      </w:r>
      <w:r w:rsidR="00F923E2">
        <w:rPr>
          <w:szCs w:val="12"/>
        </w:rPr>
        <w:t xml:space="preserve"> the spring (+</w:t>
      </w:r>
      <w:r w:rsidR="00D2470D">
        <w:rPr>
          <w:szCs w:val="12"/>
        </w:rPr>
        <w:t>1</w:t>
      </w:r>
      <w:r w:rsidR="00F923E2">
        <w:rPr>
          <w:szCs w:val="12"/>
        </w:rPr>
        <w:t xml:space="preserve">) of </w:t>
      </w:r>
      <w:r w:rsidR="001176B9">
        <w:rPr>
          <w:szCs w:val="12"/>
        </w:rPr>
        <w:t xml:space="preserve">the </w:t>
      </w:r>
      <w:r w:rsidR="00F923E2">
        <w:rPr>
          <w:szCs w:val="12"/>
        </w:rPr>
        <w:t>resurgent La Niña case</w:t>
      </w:r>
      <w:r w:rsidR="004817C4" w:rsidRPr="003C55C2">
        <w:rPr>
          <w:szCs w:val="12"/>
        </w:rPr>
        <w:t xml:space="preserve">, </w:t>
      </w:r>
      <w:r w:rsidR="00E41CE8">
        <w:rPr>
          <w:szCs w:val="12"/>
        </w:rPr>
        <w:t xml:space="preserve">an anomalous cyclone develops over the U.S. bringing colder and drier upper-level air to the U.S., and </w:t>
      </w:r>
      <w:r w:rsidR="008A35C2">
        <w:rPr>
          <w:szCs w:val="12"/>
        </w:rPr>
        <w:t xml:space="preserve">thus </w:t>
      </w:r>
      <w:r w:rsidR="00E41CE8">
        <w:rPr>
          <w:szCs w:val="12"/>
        </w:rPr>
        <w:t>t</w:t>
      </w:r>
      <w:r w:rsidR="00E41CE8" w:rsidRPr="003C55C2">
        <w:rPr>
          <w:szCs w:val="12"/>
        </w:rPr>
        <w:t xml:space="preserve">he extratropical storm </w:t>
      </w:r>
      <w:r w:rsidR="008A35C2">
        <w:rPr>
          <w:szCs w:val="12"/>
        </w:rPr>
        <w:t>activity increases</w:t>
      </w:r>
      <w:r w:rsidR="00E41CE8" w:rsidRPr="003C55C2">
        <w:rPr>
          <w:szCs w:val="12"/>
        </w:rPr>
        <w:t>,</w:t>
      </w:r>
      <w:r w:rsidR="00E41CE8">
        <w:rPr>
          <w:szCs w:val="12"/>
        </w:rPr>
        <w:t xml:space="preserve"> </w:t>
      </w:r>
      <w:r w:rsidR="000C5955">
        <w:rPr>
          <w:szCs w:val="12"/>
        </w:rPr>
        <w:t>suggesting that the typical La Niña weather conditions in winter prevail in the spring (+1) of the resurgent La Niña case</w:t>
      </w:r>
      <w:r w:rsidR="007D4882">
        <w:rPr>
          <w:szCs w:val="12"/>
        </w:rPr>
        <w:t xml:space="preserve"> [</w:t>
      </w:r>
      <w:r w:rsidR="007D4882" w:rsidRPr="007D4882">
        <w:rPr>
          <w:i/>
          <w:szCs w:val="12"/>
        </w:rPr>
        <w:t>Lee et al</w:t>
      </w:r>
      <w:r w:rsidR="007D4882">
        <w:rPr>
          <w:szCs w:val="12"/>
        </w:rPr>
        <w:t>., 2014a]</w:t>
      </w:r>
      <w:r w:rsidR="003B7A34">
        <w:rPr>
          <w:szCs w:val="12"/>
        </w:rPr>
        <w:t xml:space="preserve">. </w:t>
      </w:r>
      <w:r w:rsidR="00BB495E">
        <w:rPr>
          <w:szCs w:val="12"/>
        </w:rPr>
        <w:t xml:space="preserve">The </w:t>
      </w:r>
      <w:r w:rsidR="003B7A34">
        <w:rPr>
          <w:szCs w:val="12"/>
        </w:rPr>
        <w:t xml:space="preserve">anomalous cyclone </w:t>
      </w:r>
      <w:r w:rsidR="001504EB">
        <w:rPr>
          <w:szCs w:val="12"/>
        </w:rPr>
        <w:t xml:space="preserve">and the associated </w:t>
      </w:r>
      <w:r w:rsidR="00807CFF">
        <w:rPr>
          <w:szCs w:val="12"/>
        </w:rPr>
        <w:t xml:space="preserve">increase in </w:t>
      </w:r>
      <w:r w:rsidR="001504EB">
        <w:rPr>
          <w:szCs w:val="12"/>
        </w:rPr>
        <w:t xml:space="preserve">equivalent barotropic winds in turn </w:t>
      </w:r>
      <w:r w:rsidR="00807CFF">
        <w:rPr>
          <w:szCs w:val="12"/>
        </w:rPr>
        <w:t>enhance</w:t>
      </w:r>
      <w:r w:rsidR="00551D32">
        <w:rPr>
          <w:szCs w:val="12"/>
        </w:rPr>
        <w:t xml:space="preserve"> the low-level vertical wind shear </w:t>
      </w:r>
      <w:r w:rsidR="008240E3">
        <w:rPr>
          <w:szCs w:val="12"/>
        </w:rPr>
        <w:t>(850</w:t>
      </w:r>
      <w:r w:rsidR="00D37C09">
        <w:rPr>
          <w:szCs w:val="12"/>
        </w:rPr>
        <w:t xml:space="preserve"> </w:t>
      </w:r>
      <w:r w:rsidR="008240E3">
        <w:rPr>
          <w:szCs w:val="12"/>
        </w:rPr>
        <w:t xml:space="preserve">- 1000 </w:t>
      </w:r>
      <w:proofErr w:type="spellStart"/>
      <w:r w:rsidR="008240E3">
        <w:rPr>
          <w:szCs w:val="12"/>
        </w:rPr>
        <w:t>hPa</w:t>
      </w:r>
      <w:proofErr w:type="spellEnd"/>
      <w:r w:rsidR="008240E3">
        <w:rPr>
          <w:szCs w:val="12"/>
        </w:rPr>
        <w:t xml:space="preserve">) </w:t>
      </w:r>
      <w:r w:rsidR="00BB495E">
        <w:rPr>
          <w:szCs w:val="12"/>
        </w:rPr>
        <w:t xml:space="preserve">east of the Rockies, and </w:t>
      </w:r>
      <w:r w:rsidR="00411F93">
        <w:rPr>
          <w:szCs w:val="12"/>
        </w:rPr>
        <w:t>shift</w:t>
      </w:r>
      <w:r w:rsidR="00BB495E">
        <w:rPr>
          <w:szCs w:val="12"/>
        </w:rPr>
        <w:t xml:space="preserve"> </w:t>
      </w:r>
      <w:r w:rsidR="00551D32">
        <w:rPr>
          <w:szCs w:val="12"/>
        </w:rPr>
        <w:t xml:space="preserve">the moisture stream originating from the Gulf of Mexico </w:t>
      </w:r>
      <w:r w:rsidR="00807CFF">
        <w:rPr>
          <w:szCs w:val="12"/>
        </w:rPr>
        <w:t xml:space="preserve">more </w:t>
      </w:r>
      <w:r w:rsidR="00551D32">
        <w:rPr>
          <w:szCs w:val="12"/>
        </w:rPr>
        <w:t xml:space="preserve">toward the </w:t>
      </w:r>
      <w:r w:rsidR="00807CFF">
        <w:rPr>
          <w:szCs w:val="12"/>
        </w:rPr>
        <w:t>east</w:t>
      </w:r>
      <w:r w:rsidR="00F036AA">
        <w:rPr>
          <w:szCs w:val="12"/>
        </w:rPr>
        <w:t xml:space="preserve"> (Figure 3b),</w:t>
      </w:r>
      <w:r w:rsidR="00807CFF">
        <w:rPr>
          <w:szCs w:val="12"/>
        </w:rPr>
        <w:t xml:space="preserve"> thus producing a set of favorable </w:t>
      </w:r>
      <w:r w:rsidR="001176B9">
        <w:rPr>
          <w:szCs w:val="12"/>
        </w:rPr>
        <w:t xml:space="preserve">atmospheric </w:t>
      </w:r>
      <w:r w:rsidR="00807CFF">
        <w:rPr>
          <w:szCs w:val="12"/>
        </w:rPr>
        <w:t xml:space="preserve">environments for tornado outbreaks in the </w:t>
      </w:r>
      <w:r w:rsidR="008914EF">
        <w:rPr>
          <w:szCs w:val="12"/>
        </w:rPr>
        <w:t xml:space="preserve">Southeast and </w:t>
      </w:r>
      <w:r w:rsidR="00672B09">
        <w:rPr>
          <w:szCs w:val="12"/>
        </w:rPr>
        <w:t>Ohio Valley</w:t>
      </w:r>
      <w:r w:rsidR="00CF07DB">
        <w:rPr>
          <w:szCs w:val="12"/>
        </w:rPr>
        <w:t>,</w:t>
      </w:r>
      <w:r w:rsidR="00A778CB">
        <w:rPr>
          <w:szCs w:val="12"/>
        </w:rPr>
        <w:t xml:space="preserve"> consistent with Figure 2g.</w:t>
      </w:r>
    </w:p>
    <w:p w:rsidR="006A7759" w:rsidRDefault="00384F46" w:rsidP="002A27F2">
      <w:pPr>
        <w:pStyle w:val="BodyTextIndent2"/>
        <w:rPr>
          <w:szCs w:val="12"/>
        </w:rPr>
      </w:pPr>
      <w:r>
        <w:rPr>
          <w:szCs w:val="12"/>
        </w:rPr>
        <w:t xml:space="preserve">In the </w:t>
      </w:r>
      <w:r w:rsidR="00D14B69">
        <w:rPr>
          <w:szCs w:val="12"/>
        </w:rPr>
        <w:t>spring (+</w:t>
      </w:r>
      <w:r w:rsidR="00873B0B">
        <w:rPr>
          <w:szCs w:val="12"/>
        </w:rPr>
        <w:t>1</w:t>
      </w:r>
      <w:r w:rsidR="00D14B69">
        <w:rPr>
          <w:szCs w:val="12"/>
        </w:rPr>
        <w:t xml:space="preserve">) of </w:t>
      </w:r>
      <w:r w:rsidR="001176B9">
        <w:rPr>
          <w:szCs w:val="12"/>
        </w:rPr>
        <w:t xml:space="preserve">the </w:t>
      </w:r>
      <w:r w:rsidR="00723009">
        <w:rPr>
          <w:szCs w:val="12"/>
        </w:rPr>
        <w:t xml:space="preserve">transitioning </w:t>
      </w:r>
      <w:r w:rsidR="00E41CE8">
        <w:rPr>
          <w:szCs w:val="12"/>
        </w:rPr>
        <w:t>La Niña</w:t>
      </w:r>
      <w:r w:rsidR="00D14B69">
        <w:rPr>
          <w:szCs w:val="12"/>
        </w:rPr>
        <w:t xml:space="preserve"> case</w:t>
      </w:r>
      <w:r w:rsidR="00E41CE8">
        <w:rPr>
          <w:szCs w:val="12"/>
        </w:rPr>
        <w:t xml:space="preserve">, </w:t>
      </w:r>
      <w:r w:rsidR="002A27F2">
        <w:rPr>
          <w:szCs w:val="12"/>
        </w:rPr>
        <w:t xml:space="preserve">on the other hand, </w:t>
      </w:r>
      <w:r w:rsidR="001504EB">
        <w:rPr>
          <w:szCs w:val="12"/>
        </w:rPr>
        <w:t xml:space="preserve">the </w:t>
      </w:r>
      <w:r w:rsidR="001504EB" w:rsidRPr="003C55C2">
        <w:rPr>
          <w:szCs w:val="12"/>
        </w:rPr>
        <w:t xml:space="preserve">extratropical storm </w:t>
      </w:r>
      <w:r w:rsidR="001504EB">
        <w:rPr>
          <w:szCs w:val="12"/>
        </w:rPr>
        <w:t xml:space="preserve">activity decreases slightly over the South and Southeast. </w:t>
      </w:r>
      <w:proofErr w:type="gramStart"/>
      <w:r w:rsidR="002A27F2">
        <w:rPr>
          <w:szCs w:val="12"/>
        </w:rPr>
        <w:t>Consistent with this feature, a</w:t>
      </w:r>
      <w:r w:rsidR="00D14B69" w:rsidRPr="003C55C2">
        <w:rPr>
          <w:szCs w:val="12"/>
        </w:rPr>
        <w:t>n anomalous anticyclone forms east of the Rockies</w:t>
      </w:r>
      <w:r w:rsidR="00E57CF1">
        <w:rPr>
          <w:szCs w:val="12"/>
        </w:rPr>
        <w:t xml:space="preserve"> inducing anomalous </w:t>
      </w:r>
      <w:r w:rsidR="002A27F2">
        <w:rPr>
          <w:szCs w:val="12"/>
        </w:rPr>
        <w:t>southerly</w:t>
      </w:r>
      <w:r w:rsidR="00E57CF1">
        <w:rPr>
          <w:szCs w:val="12"/>
        </w:rPr>
        <w:t xml:space="preserve"> winds over the South </w:t>
      </w:r>
      <w:r w:rsidR="002A27F2">
        <w:rPr>
          <w:szCs w:val="12"/>
        </w:rPr>
        <w:t>(F</w:t>
      </w:r>
      <w:r w:rsidR="00E57CF1">
        <w:rPr>
          <w:szCs w:val="12"/>
        </w:rPr>
        <w:t>igure 3c</w:t>
      </w:r>
      <w:r w:rsidR="002A27F2">
        <w:rPr>
          <w:szCs w:val="12"/>
        </w:rPr>
        <w:t>)</w:t>
      </w:r>
      <w:r w:rsidR="00E57CF1">
        <w:rPr>
          <w:szCs w:val="12"/>
        </w:rPr>
        <w:t>.</w:t>
      </w:r>
      <w:proofErr w:type="gramEnd"/>
      <w:r w:rsidR="00E57CF1">
        <w:rPr>
          <w:szCs w:val="12"/>
        </w:rPr>
        <w:t xml:space="preserve"> </w:t>
      </w:r>
      <w:r w:rsidR="002A27F2">
        <w:rPr>
          <w:szCs w:val="12"/>
        </w:rPr>
        <w:t>Therefore,</w:t>
      </w:r>
      <w:r w:rsidR="00E57CF1">
        <w:rPr>
          <w:szCs w:val="12"/>
        </w:rPr>
        <w:t xml:space="preserve"> the low-level vertical wind shear increases over the South and the moisture </w:t>
      </w:r>
      <w:r w:rsidR="001176B9">
        <w:rPr>
          <w:szCs w:val="12"/>
        </w:rPr>
        <w:t>stream</w:t>
      </w:r>
      <w:r w:rsidR="00E57CF1">
        <w:rPr>
          <w:szCs w:val="12"/>
        </w:rPr>
        <w:t xml:space="preserve"> from the Gulf of Mexico </w:t>
      </w:r>
      <w:r w:rsidR="001176B9">
        <w:rPr>
          <w:szCs w:val="12"/>
        </w:rPr>
        <w:t xml:space="preserve">is </w:t>
      </w:r>
      <w:r w:rsidR="00411F93">
        <w:rPr>
          <w:szCs w:val="12"/>
        </w:rPr>
        <w:t>enhanced</w:t>
      </w:r>
      <w:r w:rsidR="00E57CF1">
        <w:rPr>
          <w:szCs w:val="12"/>
        </w:rPr>
        <w:t xml:space="preserve"> </w:t>
      </w:r>
      <w:r w:rsidR="001176B9">
        <w:rPr>
          <w:szCs w:val="12"/>
        </w:rPr>
        <w:t xml:space="preserve">more </w:t>
      </w:r>
      <w:r w:rsidR="00E57CF1">
        <w:rPr>
          <w:szCs w:val="12"/>
        </w:rPr>
        <w:t>toward the South (Figure 3d)</w:t>
      </w:r>
      <w:r w:rsidR="00F036AA">
        <w:rPr>
          <w:szCs w:val="12"/>
        </w:rPr>
        <w:t xml:space="preserve">. </w:t>
      </w:r>
      <w:r w:rsidR="001176B9">
        <w:rPr>
          <w:szCs w:val="12"/>
        </w:rPr>
        <w:t xml:space="preserve">These changes in the atmospheric environments </w:t>
      </w:r>
      <w:r w:rsidR="00311864">
        <w:rPr>
          <w:szCs w:val="12"/>
        </w:rPr>
        <w:t xml:space="preserve">are </w:t>
      </w:r>
      <w:r w:rsidR="00A97191">
        <w:rPr>
          <w:szCs w:val="12"/>
        </w:rPr>
        <w:t xml:space="preserve">largely </w:t>
      </w:r>
      <w:r w:rsidR="00311864">
        <w:rPr>
          <w:szCs w:val="12"/>
        </w:rPr>
        <w:t>consistent with</w:t>
      </w:r>
      <w:r w:rsidR="001176B9">
        <w:rPr>
          <w:szCs w:val="12"/>
        </w:rPr>
        <w:t xml:space="preserve"> the increased </w:t>
      </w:r>
      <w:r w:rsidR="00F036AA">
        <w:rPr>
          <w:szCs w:val="12"/>
        </w:rPr>
        <w:t xml:space="preserve">probability of tornado outbreaks </w:t>
      </w:r>
      <w:r w:rsidR="001176B9">
        <w:rPr>
          <w:szCs w:val="12"/>
        </w:rPr>
        <w:t xml:space="preserve">in the South </w:t>
      </w:r>
      <w:r w:rsidR="005B3571">
        <w:rPr>
          <w:szCs w:val="12"/>
        </w:rPr>
        <w:t>(</w:t>
      </w:r>
      <w:r w:rsidR="00F036AA">
        <w:rPr>
          <w:szCs w:val="12"/>
        </w:rPr>
        <w:t>Figure 2</w:t>
      </w:r>
      <w:r w:rsidR="00A778CB">
        <w:rPr>
          <w:szCs w:val="12"/>
        </w:rPr>
        <w:t>h</w:t>
      </w:r>
      <w:r w:rsidR="005B3571">
        <w:rPr>
          <w:szCs w:val="12"/>
        </w:rPr>
        <w:t>)</w:t>
      </w:r>
      <w:r w:rsidR="00F036AA">
        <w:rPr>
          <w:szCs w:val="12"/>
        </w:rPr>
        <w:t>.</w:t>
      </w:r>
      <w:r w:rsidR="00714386">
        <w:rPr>
          <w:szCs w:val="12"/>
        </w:rPr>
        <w:t xml:space="preserve"> </w:t>
      </w:r>
    </w:p>
    <w:p w:rsidR="00A4560F" w:rsidRDefault="009D5B44" w:rsidP="002A27F2">
      <w:pPr>
        <w:pStyle w:val="BodyTextIndent2"/>
        <w:rPr>
          <w:szCs w:val="16"/>
        </w:rPr>
      </w:pPr>
      <w:r>
        <w:rPr>
          <w:szCs w:val="12"/>
        </w:rPr>
        <w:t xml:space="preserve">The large-scale atmospheric patterns in the spring (+1) following </w:t>
      </w:r>
      <w:r>
        <w:rPr>
          <w:szCs w:val="16"/>
        </w:rPr>
        <w:t>the peak of El Niño are largely opposite to those following the peak of La Niña [</w:t>
      </w:r>
      <w:r w:rsidRPr="009D5B44">
        <w:rPr>
          <w:i/>
          <w:szCs w:val="16"/>
        </w:rPr>
        <w:t>Lee et al</w:t>
      </w:r>
      <w:r>
        <w:rPr>
          <w:szCs w:val="16"/>
        </w:rPr>
        <w:t xml:space="preserve">., 2014a]. Thus, as shown in </w:t>
      </w:r>
      <w:r>
        <w:rPr>
          <w:szCs w:val="16"/>
        </w:rPr>
        <w:lastRenderedPageBreak/>
        <w:t xml:space="preserve">Figure S7, </w:t>
      </w:r>
      <w:r w:rsidR="00A4560F">
        <w:rPr>
          <w:szCs w:val="16"/>
        </w:rPr>
        <w:t xml:space="preserve">the </w:t>
      </w:r>
      <w:r w:rsidR="00A4560F">
        <w:rPr>
          <w:szCs w:val="12"/>
        </w:rPr>
        <w:t xml:space="preserve">atmospheric environments </w:t>
      </w:r>
      <w:r w:rsidR="003A2C35">
        <w:rPr>
          <w:szCs w:val="12"/>
        </w:rPr>
        <w:t xml:space="preserve">over the U.S. </w:t>
      </w:r>
      <w:r w:rsidR="00A8446C">
        <w:rPr>
          <w:szCs w:val="12"/>
        </w:rPr>
        <w:t xml:space="preserve">linked to the persistent and early-terminating El Niño cases </w:t>
      </w:r>
      <w:r w:rsidR="00A4560F">
        <w:rPr>
          <w:szCs w:val="12"/>
        </w:rPr>
        <w:t xml:space="preserve">are </w:t>
      </w:r>
      <w:r w:rsidR="003A2C35">
        <w:rPr>
          <w:szCs w:val="12"/>
        </w:rPr>
        <w:t xml:space="preserve">largely </w:t>
      </w:r>
      <w:r w:rsidR="00A4560F">
        <w:rPr>
          <w:szCs w:val="12"/>
        </w:rPr>
        <w:t xml:space="preserve">unfavorable for tornado outbreaks, </w:t>
      </w:r>
      <w:r w:rsidR="00102DC5">
        <w:rPr>
          <w:szCs w:val="12"/>
        </w:rPr>
        <w:t xml:space="preserve">in line with </w:t>
      </w:r>
      <w:r w:rsidR="00A4560F">
        <w:rPr>
          <w:szCs w:val="12"/>
        </w:rPr>
        <w:t xml:space="preserve">Figures 2e and 2f. </w:t>
      </w:r>
    </w:p>
    <w:p w:rsidR="005257A3" w:rsidRDefault="005257A3" w:rsidP="00D30D20">
      <w:pPr>
        <w:spacing w:line="480" w:lineRule="auto"/>
        <w:jc w:val="both"/>
        <w:rPr>
          <w:b/>
          <w:szCs w:val="12"/>
        </w:rPr>
      </w:pPr>
    </w:p>
    <w:p w:rsidR="00D30D20" w:rsidRPr="00D30D20" w:rsidRDefault="00D30D20" w:rsidP="004E46A2">
      <w:pPr>
        <w:spacing w:line="480" w:lineRule="auto"/>
        <w:jc w:val="both"/>
        <w:rPr>
          <w:b/>
          <w:szCs w:val="12"/>
        </w:rPr>
      </w:pPr>
      <w:r w:rsidRPr="00D30D20">
        <w:rPr>
          <w:b/>
          <w:szCs w:val="12"/>
        </w:rPr>
        <w:t xml:space="preserve">5. </w:t>
      </w:r>
      <w:r w:rsidR="00673240">
        <w:rPr>
          <w:b/>
          <w:szCs w:val="12"/>
        </w:rPr>
        <w:t xml:space="preserve">North </w:t>
      </w:r>
      <w:r w:rsidRPr="00D30D20">
        <w:rPr>
          <w:b/>
          <w:szCs w:val="12"/>
        </w:rPr>
        <w:t xml:space="preserve">Atlantic SST </w:t>
      </w:r>
      <w:r>
        <w:rPr>
          <w:b/>
          <w:szCs w:val="12"/>
        </w:rPr>
        <w:t>T</w:t>
      </w:r>
      <w:r w:rsidRPr="00D30D20">
        <w:rPr>
          <w:b/>
          <w:szCs w:val="12"/>
        </w:rPr>
        <w:t xml:space="preserve">ripole </w:t>
      </w:r>
      <w:r>
        <w:rPr>
          <w:b/>
          <w:szCs w:val="12"/>
        </w:rPr>
        <w:t>and</w:t>
      </w:r>
      <w:r w:rsidRPr="00D30D20">
        <w:rPr>
          <w:b/>
          <w:szCs w:val="12"/>
        </w:rPr>
        <w:t xml:space="preserve"> U.S. </w:t>
      </w:r>
      <w:r>
        <w:rPr>
          <w:b/>
          <w:szCs w:val="12"/>
        </w:rPr>
        <w:t>R</w:t>
      </w:r>
      <w:r w:rsidRPr="00D30D20">
        <w:rPr>
          <w:b/>
          <w:szCs w:val="12"/>
        </w:rPr>
        <w:t xml:space="preserve">egional </w:t>
      </w:r>
      <w:r>
        <w:rPr>
          <w:b/>
          <w:szCs w:val="12"/>
        </w:rPr>
        <w:t>T</w:t>
      </w:r>
      <w:r w:rsidRPr="00D30D20">
        <w:rPr>
          <w:b/>
          <w:szCs w:val="12"/>
        </w:rPr>
        <w:t xml:space="preserve">ornado </w:t>
      </w:r>
      <w:r>
        <w:rPr>
          <w:b/>
          <w:szCs w:val="12"/>
        </w:rPr>
        <w:t>O</w:t>
      </w:r>
      <w:r w:rsidRPr="00D30D20">
        <w:rPr>
          <w:b/>
          <w:szCs w:val="12"/>
        </w:rPr>
        <w:t>utbreaks</w:t>
      </w:r>
    </w:p>
    <w:p w:rsidR="002C3BF1" w:rsidRDefault="00D9211C" w:rsidP="00D9211C">
      <w:pPr>
        <w:spacing w:line="480" w:lineRule="auto"/>
        <w:ind w:firstLine="360"/>
        <w:jc w:val="both"/>
        <w:rPr>
          <w:szCs w:val="16"/>
        </w:rPr>
      </w:pPr>
      <w:r>
        <w:t>As shown in Figure S</w:t>
      </w:r>
      <w:r w:rsidR="00102DC5">
        <w:t>8</w:t>
      </w:r>
      <w:r>
        <w:t>,</w:t>
      </w:r>
      <w:r w:rsidR="001E795F">
        <w:t xml:space="preserve"> </w:t>
      </w:r>
      <w:r w:rsidR="00DE52E8">
        <w:t xml:space="preserve">there is a coherent and statistically significant pattern of springtime SSTAs in the North Atlantic </w:t>
      </w:r>
      <w:r w:rsidR="007F5FF0">
        <w:t xml:space="preserve">in connection </w:t>
      </w:r>
      <w:r w:rsidR="00DE52E8">
        <w:t>to the extreme U.S. tornado outbreaks (</w:t>
      </w:r>
      <w:r>
        <w:t xml:space="preserve">see Tables S3 for the list of extreme U.S. tornado outbreak years used). </w:t>
      </w:r>
      <w:r w:rsidR="00267623">
        <w:t>This pattern is very similar to the</w:t>
      </w:r>
      <w:r w:rsidR="00E241ED">
        <w:rPr>
          <w:szCs w:val="12"/>
        </w:rPr>
        <w:t xml:space="preserve"> North</w:t>
      </w:r>
      <w:r w:rsidR="00A828F6">
        <w:rPr>
          <w:szCs w:val="12"/>
        </w:rPr>
        <w:t xml:space="preserve"> Atlantic SST</w:t>
      </w:r>
      <w:r w:rsidR="00E241ED">
        <w:rPr>
          <w:szCs w:val="12"/>
        </w:rPr>
        <w:t xml:space="preserve"> tripole</w:t>
      </w:r>
      <w:r w:rsidR="00267623">
        <w:rPr>
          <w:szCs w:val="12"/>
        </w:rPr>
        <w:t xml:space="preserve">, which is the </w:t>
      </w:r>
      <w:r w:rsidR="00A828F6">
        <w:rPr>
          <w:szCs w:val="12"/>
        </w:rPr>
        <w:t>dominant mode of interannual SST variability in the Atlantic</w:t>
      </w:r>
      <w:r w:rsidR="009E5B2F">
        <w:rPr>
          <w:szCs w:val="12"/>
        </w:rPr>
        <w:t xml:space="preserve"> in boreal winter and spring and is </w:t>
      </w:r>
      <w:r w:rsidR="003B6F27">
        <w:rPr>
          <w:szCs w:val="12"/>
        </w:rPr>
        <w:t>known to be lin</w:t>
      </w:r>
      <w:r w:rsidR="00E603E8">
        <w:rPr>
          <w:szCs w:val="12"/>
        </w:rPr>
        <w:t>k</w:t>
      </w:r>
      <w:r w:rsidR="003B6F27">
        <w:rPr>
          <w:szCs w:val="12"/>
        </w:rPr>
        <w:t xml:space="preserve">ed to </w:t>
      </w:r>
      <w:r w:rsidR="00DD6E7E">
        <w:rPr>
          <w:szCs w:val="12"/>
        </w:rPr>
        <w:t>multiple forcing mechanisms including</w:t>
      </w:r>
      <w:r w:rsidR="00E603E8">
        <w:rPr>
          <w:szCs w:val="12"/>
        </w:rPr>
        <w:t xml:space="preserve"> </w:t>
      </w:r>
      <w:r w:rsidR="003B6F27">
        <w:rPr>
          <w:szCs w:val="12"/>
        </w:rPr>
        <w:t>the North Atlantic Oscillation</w:t>
      </w:r>
      <w:r w:rsidR="00DD6E7E">
        <w:rPr>
          <w:szCs w:val="12"/>
        </w:rPr>
        <w:t>,</w:t>
      </w:r>
      <w:r w:rsidR="00E603E8">
        <w:rPr>
          <w:szCs w:val="12"/>
        </w:rPr>
        <w:t xml:space="preserve"> tropical Atlantic variability</w:t>
      </w:r>
      <w:r w:rsidR="00407C9F">
        <w:rPr>
          <w:szCs w:val="12"/>
        </w:rPr>
        <w:t xml:space="preserve"> and</w:t>
      </w:r>
      <w:r w:rsidR="00DD6E7E">
        <w:rPr>
          <w:szCs w:val="12"/>
        </w:rPr>
        <w:t xml:space="preserve"> extratropical teleconnections from the </w:t>
      </w:r>
      <w:r w:rsidR="000540B7">
        <w:rPr>
          <w:szCs w:val="12"/>
        </w:rPr>
        <w:t xml:space="preserve">tropical </w:t>
      </w:r>
      <w:r w:rsidR="00DD6E7E">
        <w:rPr>
          <w:szCs w:val="12"/>
        </w:rPr>
        <w:t xml:space="preserve">Pacific </w:t>
      </w:r>
      <w:r w:rsidR="00E603E8">
        <w:t xml:space="preserve">[e.g., </w:t>
      </w:r>
      <w:proofErr w:type="spellStart"/>
      <w:r w:rsidR="00F62846" w:rsidRPr="00F62846">
        <w:rPr>
          <w:i/>
        </w:rPr>
        <w:t>Xie</w:t>
      </w:r>
      <w:proofErr w:type="spellEnd"/>
      <w:r w:rsidR="00F62846" w:rsidRPr="00F62846">
        <w:rPr>
          <w:i/>
        </w:rPr>
        <w:t xml:space="preserve"> and </w:t>
      </w:r>
      <w:proofErr w:type="spellStart"/>
      <w:r w:rsidR="00F62846" w:rsidRPr="00F62846">
        <w:rPr>
          <w:i/>
        </w:rPr>
        <w:t>Tanimoto</w:t>
      </w:r>
      <w:proofErr w:type="spellEnd"/>
      <w:r w:rsidR="00F62846">
        <w:t xml:space="preserve">, 1998; </w:t>
      </w:r>
      <w:r w:rsidR="00E603E8">
        <w:rPr>
          <w:i/>
          <w:iCs/>
        </w:rPr>
        <w:t>O</w:t>
      </w:r>
      <w:r w:rsidR="00E603E8">
        <w:rPr>
          <w:i/>
          <w:iCs/>
          <w:szCs w:val="24"/>
        </w:rPr>
        <w:t>kumura et al</w:t>
      </w:r>
      <w:r w:rsidR="00E603E8">
        <w:rPr>
          <w:szCs w:val="24"/>
        </w:rPr>
        <w:t>.</w:t>
      </w:r>
      <w:r w:rsidR="000C5470">
        <w:rPr>
          <w:szCs w:val="24"/>
        </w:rPr>
        <w:t>,</w:t>
      </w:r>
      <w:r w:rsidR="00E603E8">
        <w:rPr>
          <w:szCs w:val="24"/>
        </w:rPr>
        <w:t xml:space="preserve"> 2001; </w:t>
      </w:r>
      <w:proofErr w:type="spellStart"/>
      <w:r w:rsidR="00F62846" w:rsidRPr="003B6F27">
        <w:rPr>
          <w:i/>
          <w:szCs w:val="12"/>
        </w:rPr>
        <w:t>Peng</w:t>
      </w:r>
      <w:proofErr w:type="spellEnd"/>
      <w:r w:rsidR="00F62846" w:rsidRPr="003B6F27">
        <w:rPr>
          <w:i/>
          <w:szCs w:val="12"/>
        </w:rPr>
        <w:t xml:space="preserve"> et al</w:t>
      </w:r>
      <w:r w:rsidR="00F62846">
        <w:rPr>
          <w:szCs w:val="12"/>
        </w:rPr>
        <w:t xml:space="preserve">., 2002; </w:t>
      </w:r>
      <w:r w:rsidR="00E603E8">
        <w:rPr>
          <w:i/>
          <w:iCs/>
          <w:szCs w:val="24"/>
        </w:rPr>
        <w:t>Wu et al</w:t>
      </w:r>
      <w:r w:rsidR="00E603E8">
        <w:rPr>
          <w:szCs w:val="24"/>
        </w:rPr>
        <w:t>.</w:t>
      </w:r>
      <w:r w:rsidR="000C5470">
        <w:rPr>
          <w:szCs w:val="24"/>
        </w:rPr>
        <w:t>,</w:t>
      </w:r>
      <w:r w:rsidR="00E603E8">
        <w:rPr>
          <w:szCs w:val="24"/>
        </w:rPr>
        <w:t xml:space="preserve"> 2007</w:t>
      </w:r>
      <w:r w:rsidR="00F62846">
        <w:rPr>
          <w:szCs w:val="24"/>
        </w:rPr>
        <w:t xml:space="preserve">; </w:t>
      </w:r>
      <w:r w:rsidR="00F62846" w:rsidRPr="00313365">
        <w:rPr>
          <w:i/>
          <w:szCs w:val="24"/>
        </w:rPr>
        <w:t>Schneider and Fan</w:t>
      </w:r>
      <w:r w:rsidR="00F62846" w:rsidRPr="00F62846">
        <w:rPr>
          <w:szCs w:val="24"/>
        </w:rPr>
        <w:t>, 2012</w:t>
      </w:r>
      <w:r w:rsidR="00F62846">
        <w:rPr>
          <w:szCs w:val="24"/>
        </w:rPr>
        <w:t>].</w:t>
      </w:r>
      <w:r w:rsidR="0090331F">
        <w:rPr>
          <w:szCs w:val="24"/>
        </w:rPr>
        <w:t xml:space="preserve"> </w:t>
      </w:r>
      <w:r w:rsidR="00AE44DA">
        <w:rPr>
          <w:szCs w:val="24"/>
        </w:rPr>
        <w:t>Hence</w:t>
      </w:r>
      <w:r w:rsidR="00D02AB4">
        <w:rPr>
          <w:szCs w:val="24"/>
        </w:rPr>
        <w:t xml:space="preserve">, we further explore the potential link between the </w:t>
      </w:r>
      <w:r w:rsidR="00E241ED">
        <w:rPr>
          <w:szCs w:val="24"/>
        </w:rPr>
        <w:t xml:space="preserve">North </w:t>
      </w:r>
      <w:r w:rsidR="00D02AB4">
        <w:rPr>
          <w:szCs w:val="24"/>
        </w:rPr>
        <w:t xml:space="preserve">Atlantic </w:t>
      </w:r>
      <w:r w:rsidR="00E241ED">
        <w:rPr>
          <w:szCs w:val="24"/>
        </w:rPr>
        <w:t xml:space="preserve">SST </w:t>
      </w:r>
      <w:r w:rsidR="00D02AB4">
        <w:rPr>
          <w:szCs w:val="24"/>
        </w:rPr>
        <w:t>tripole and the probability of U.S. regional tornado outbreaks. First, w</w:t>
      </w:r>
      <w:r w:rsidR="00754A1C">
        <w:rPr>
          <w:szCs w:val="24"/>
        </w:rPr>
        <w:t>e performed a</w:t>
      </w:r>
      <w:r w:rsidR="0044418F">
        <w:rPr>
          <w:szCs w:val="24"/>
        </w:rPr>
        <w:t xml:space="preserve">n </w:t>
      </w:r>
      <w:r w:rsidR="00E241ED" w:rsidRPr="00E241ED">
        <w:rPr>
          <w:szCs w:val="24"/>
        </w:rPr>
        <w:t>empirical orthogonal function (EO</w:t>
      </w:r>
      <w:r w:rsidR="0044418F">
        <w:rPr>
          <w:szCs w:val="24"/>
        </w:rPr>
        <w:t>F</w:t>
      </w:r>
      <w:r w:rsidR="00E241ED">
        <w:rPr>
          <w:szCs w:val="24"/>
        </w:rPr>
        <w:t>)</w:t>
      </w:r>
      <w:r w:rsidR="0044418F" w:rsidRPr="0044418F">
        <w:rPr>
          <w:szCs w:val="24"/>
        </w:rPr>
        <w:t xml:space="preserve"> </w:t>
      </w:r>
      <w:r w:rsidR="0044418F">
        <w:rPr>
          <w:szCs w:val="24"/>
        </w:rPr>
        <w:t>analysis of the North Atlantic SSTAs in MAM</w:t>
      </w:r>
      <w:r w:rsidR="0016620A">
        <w:rPr>
          <w:szCs w:val="24"/>
        </w:rPr>
        <w:t xml:space="preserve"> to sort the </w:t>
      </w:r>
      <w:r w:rsidR="00E241ED">
        <w:rPr>
          <w:szCs w:val="24"/>
        </w:rPr>
        <w:t xml:space="preserve">past </w:t>
      </w:r>
      <w:r w:rsidR="0016620A">
        <w:rPr>
          <w:szCs w:val="24"/>
        </w:rPr>
        <w:t>6</w:t>
      </w:r>
      <w:r w:rsidR="00E241ED">
        <w:rPr>
          <w:szCs w:val="24"/>
        </w:rPr>
        <w:t>6</w:t>
      </w:r>
      <w:r w:rsidR="0016620A">
        <w:rPr>
          <w:szCs w:val="24"/>
        </w:rPr>
        <w:t xml:space="preserve"> years (i.e., </w:t>
      </w:r>
      <w:r w:rsidR="0044418F">
        <w:rPr>
          <w:szCs w:val="24"/>
        </w:rPr>
        <w:t>1949</w:t>
      </w:r>
      <w:r w:rsidR="0016620A">
        <w:rPr>
          <w:szCs w:val="24"/>
        </w:rPr>
        <w:t xml:space="preserve">-2014) based on the amplitude of the </w:t>
      </w:r>
      <w:r w:rsidR="00E241ED">
        <w:rPr>
          <w:szCs w:val="24"/>
        </w:rPr>
        <w:t xml:space="preserve">North </w:t>
      </w:r>
      <w:r w:rsidR="0016620A">
        <w:rPr>
          <w:szCs w:val="12"/>
        </w:rPr>
        <w:t xml:space="preserve">Atlantic </w:t>
      </w:r>
      <w:r w:rsidR="00E241ED">
        <w:rPr>
          <w:szCs w:val="12"/>
        </w:rPr>
        <w:t xml:space="preserve">SST </w:t>
      </w:r>
      <w:r w:rsidR="0016620A">
        <w:rPr>
          <w:szCs w:val="12"/>
        </w:rPr>
        <w:t xml:space="preserve">tripole mode (i.e., the </w:t>
      </w:r>
      <w:r w:rsidR="0016620A">
        <w:rPr>
          <w:szCs w:val="24"/>
        </w:rPr>
        <w:t>leading EOF mode</w:t>
      </w:r>
      <w:r w:rsidR="0016620A">
        <w:rPr>
          <w:szCs w:val="12"/>
        </w:rPr>
        <w:t>)</w:t>
      </w:r>
      <w:r w:rsidR="00754A1C">
        <w:rPr>
          <w:szCs w:val="12"/>
        </w:rPr>
        <w:t>.</w:t>
      </w:r>
      <w:r w:rsidR="00754A1C" w:rsidRPr="00754A1C">
        <w:rPr>
          <w:szCs w:val="24"/>
        </w:rPr>
        <w:t xml:space="preserve"> </w:t>
      </w:r>
      <w:r w:rsidR="00754A1C">
        <w:rPr>
          <w:szCs w:val="24"/>
        </w:rPr>
        <w:t>Then, we selected the top (i.e., positive) 10 cases and the bottom (i.e., negative) 10 cases from the sorted years to perform composite analysis (</w:t>
      </w:r>
      <w:r w:rsidR="00D33C4B">
        <w:rPr>
          <w:szCs w:val="16"/>
        </w:rPr>
        <w:t>see Table S</w:t>
      </w:r>
      <w:r w:rsidR="002A71B5">
        <w:rPr>
          <w:szCs w:val="16"/>
        </w:rPr>
        <w:t>4</w:t>
      </w:r>
      <w:r w:rsidR="00D33C4B">
        <w:rPr>
          <w:szCs w:val="16"/>
        </w:rPr>
        <w:t xml:space="preserve"> for the list of the </w:t>
      </w:r>
      <w:r w:rsidR="00754A1C">
        <w:rPr>
          <w:szCs w:val="16"/>
        </w:rPr>
        <w:t xml:space="preserve">positive and negative </w:t>
      </w:r>
      <w:r w:rsidR="00E241ED">
        <w:rPr>
          <w:szCs w:val="16"/>
        </w:rPr>
        <w:t xml:space="preserve">North </w:t>
      </w:r>
      <w:r w:rsidR="00754A1C">
        <w:rPr>
          <w:szCs w:val="16"/>
        </w:rPr>
        <w:t xml:space="preserve">Atlantic SST tripole years </w:t>
      </w:r>
      <w:r w:rsidR="00D33C4B">
        <w:rPr>
          <w:szCs w:val="16"/>
        </w:rPr>
        <w:t>used).</w:t>
      </w:r>
      <w:r w:rsidR="00754A1C">
        <w:rPr>
          <w:szCs w:val="16"/>
        </w:rPr>
        <w:t xml:space="preserve"> </w:t>
      </w:r>
    </w:p>
    <w:p w:rsidR="002C3BF1" w:rsidRDefault="00F04819" w:rsidP="002C3BF1">
      <w:pPr>
        <w:spacing w:line="480" w:lineRule="auto"/>
        <w:ind w:firstLine="360"/>
        <w:jc w:val="both"/>
        <w:rPr>
          <w:szCs w:val="24"/>
        </w:rPr>
      </w:pPr>
      <w:r>
        <w:rPr>
          <w:szCs w:val="16"/>
        </w:rPr>
        <w:t>A</w:t>
      </w:r>
      <w:r w:rsidR="00754A1C">
        <w:rPr>
          <w:szCs w:val="24"/>
        </w:rPr>
        <w:t>s summarized in Figure</w:t>
      </w:r>
      <w:r w:rsidR="00DD2DDD">
        <w:rPr>
          <w:szCs w:val="24"/>
        </w:rPr>
        <w:t>s</w:t>
      </w:r>
      <w:r w:rsidR="00754A1C">
        <w:rPr>
          <w:szCs w:val="24"/>
        </w:rPr>
        <w:t xml:space="preserve"> 4</w:t>
      </w:r>
      <w:r w:rsidR="00DD2DDD">
        <w:rPr>
          <w:szCs w:val="24"/>
        </w:rPr>
        <w:t xml:space="preserve"> and S9</w:t>
      </w:r>
      <w:r w:rsidR="00754A1C">
        <w:rPr>
          <w:szCs w:val="24"/>
        </w:rPr>
        <w:t>, t</w:t>
      </w:r>
      <w:r w:rsidR="00047F42">
        <w:rPr>
          <w:szCs w:val="24"/>
        </w:rPr>
        <w:t xml:space="preserve">he </w:t>
      </w:r>
      <w:r w:rsidR="00930A86">
        <w:rPr>
          <w:szCs w:val="24"/>
        </w:rPr>
        <w:t xml:space="preserve">North </w:t>
      </w:r>
      <w:r w:rsidR="00047F42">
        <w:rPr>
          <w:szCs w:val="24"/>
        </w:rPr>
        <w:t xml:space="preserve">Atlantic </w:t>
      </w:r>
      <w:r w:rsidR="00930A86">
        <w:rPr>
          <w:szCs w:val="24"/>
        </w:rPr>
        <w:t xml:space="preserve">SST </w:t>
      </w:r>
      <w:r w:rsidR="00047F42">
        <w:rPr>
          <w:szCs w:val="24"/>
        </w:rPr>
        <w:t xml:space="preserve">tripole is indeed linked to the probability of U.S. </w:t>
      </w:r>
      <w:r w:rsidR="00754A1C">
        <w:rPr>
          <w:szCs w:val="24"/>
        </w:rPr>
        <w:t>regional tornado outbreaks in March</w:t>
      </w:r>
      <w:r w:rsidR="00DD2DDD">
        <w:rPr>
          <w:szCs w:val="24"/>
        </w:rPr>
        <w:t xml:space="preserve"> and April</w:t>
      </w:r>
      <w:r w:rsidR="00754A1C">
        <w:rPr>
          <w:szCs w:val="24"/>
        </w:rPr>
        <w:t>. During its negative phase</w:t>
      </w:r>
      <w:r w:rsidR="00DD2DDD">
        <w:rPr>
          <w:szCs w:val="24"/>
        </w:rPr>
        <w:t xml:space="preserve"> </w:t>
      </w:r>
      <w:r w:rsidR="00754A1C">
        <w:rPr>
          <w:szCs w:val="24"/>
        </w:rPr>
        <w:t xml:space="preserve">(i.e., cold in the tropical </w:t>
      </w:r>
      <w:r w:rsidR="00930A86">
        <w:rPr>
          <w:szCs w:val="24"/>
        </w:rPr>
        <w:t xml:space="preserve">North </w:t>
      </w:r>
      <w:r w:rsidR="00754A1C">
        <w:rPr>
          <w:szCs w:val="24"/>
        </w:rPr>
        <w:t xml:space="preserve">Atlantic, warm in the subtropical </w:t>
      </w:r>
      <w:r w:rsidR="00930A86">
        <w:rPr>
          <w:szCs w:val="24"/>
        </w:rPr>
        <w:t xml:space="preserve">North </w:t>
      </w:r>
      <w:r w:rsidR="00754A1C">
        <w:rPr>
          <w:szCs w:val="24"/>
        </w:rPr>
        <w:t xml:space="preserve">Atlantic and cold in the subpolar </w:t>
      </w:r>
      <w:r w:rsidR="00930A86">
        <w:rPr>
          <w:szCs w:val="24"/>
        </w:rPr>
        <w:t xml:space="preserve">North </w:t>
      </w:r>
      <w:r w:rsidR="00754A1C">
        <w:rPr>
          <w:szCs w:val="24"/>
        </w:rPr>
        <w:t>Atlantic), a robust anomalous anticyclone straddles the subtropical</w:t>
      </w:r>
      <w:r w:rsidR="00930A86">
        <w:rPr>
          <w:szCs w:val="24"/>
        </w:rPr>
        <w:t xml:space="preserve"> North</w:t>
      </w:r>
      <w:r w:rsidR="00754A1C">
        <w:rPr>
          <w:szCs w:val="24"/>
        </w:rPr>
        <w:t xml:space="preserve"> Atlantic </w:t>
      </w:r>
      <w:r w:rsidR="00D02AB4">
        <w:rPr>
          <w:szCs w:val="24"/>
        </w:rPr>
        <w:lastRenderedPageBreak/>
        <w:t xml:space="preserve">extending westward </w:t>
      </w:r>
      <w:r w:rsidR="00930A86">
        <w:rPr>
          <w:szCs w:val="24"/>
        </w:rPr>
        <w:t xml:space="preserve">over </w:t>
      </w:r>
      <w:r w:rsidR="00D02AB4">
        <w:rPr>
          <w:szCs w:val="24"/>
        </w:rPr>
        <w:t xml:space="preserve">the U.S. </w:t>
      </w:r>
      <w:r w:rsidR="002C3BF1">
        <w:rPr>
          <w:szCs w:val="24"/>
        </w:rPr>
        <w:t>In March, t</w:t>
      </w:r>
      <w:r w:rsidR="00F96330">
        <w:rPr>
          <w:szCs w:val="24"/>
        </w:rPr>
        <w:t xml:space="preserve">he increase in the equivalent barotropic winds along the poleward half of the anomalous anticyclone enhances the low-level vertical wind shear over the Upper Midwest and </w:t>
      </w:r>
      <w:r w:rsidR="00672B09">
        <w:rPr>
          <w:szCs w:val="24"/>
        </w:rPr>
        <w:t>Ohio Valley</w:t>
      </w:r>
      <w:r w:rsidR="00F96330">
        <w:rPr>
          <w:szCs w:val="24"/>
        </w:rPr>
        <w:t xml:space="preserve"> (Figure 4b). It appears that the moisture transport increases somewhat </w:t>
      </w:r>
      <w:r w:rsidR="001F2ADE">
        <w:rPr>
          <w:szCs w:val="24"/>
        </w:rPr>
        <w:t xml:space="preserve">along the gulf coast mainly </w:t>
      </w:r>
      <w:r w:rsidR="00F96330">
        <w:rPr>
          <w:szCs w:val="24"/>
        </w:rPr>
        <w:t>toward the Southeast</w:t>
      </w:r>
      <w:r w:rsidR="00C25CD4">
        <w:rPr>
          <w:szCs w:val="24"/>
        </w:rPr>
        <w:t xml:space="preserve">, which is likely due to the </w:t>
      </w:r>
      <w:r w:rsidR="00C25CD4">
        <w:t>increased SSTAs in the Gulf of Mexico</w:t>
      </w:r>
      <w:r w:rsidR="00C25CD4">
        <w:rPr>
          <w:szCs w:val="24"/>
        </w:rPr>
        <w:t xml:space="preserve"> </w:t>
      </w:r>
      <w:r w:rsidR="001F2ADE">
        <w:rPr>
          <w:szCs w:val="24"/>
        </w:rPr>
        <w:t xml:space="preserve">(Figure 4c). These changes in the low-level vertical wind shear and moisture transport are </w:t>
      </w:r>
      <w:r w:rsidR="001A6972">
        <w:rPr>
          <w:szCs w:val="24"/>
        </w:rPr>
        <w:t xml:space="preserve">fairly </w:t>
      </w:r>
      <w:r w:rsidR="001F2ADE">
        <w:rPr>
          <w:szCs w:val="24"/>
        </w:rPr>
        <w:t>consistent with the significantly increased probability of tornado outbreaks in the Southeast and Upper Midwest (Figure 4a</w:t>
      </w:r>
      <w:r w:rsidR="001F2ADE" w:rsidRPr="002C3BF1">
        <w:rPr>
          <w:szCs w:val="24"/>
        </w:rPr>
        <w:t>).</w:t>
      </w:r>
      <w:r w:rsidR="001F2ADE">
        <w:rPr>
          <w:szCs w:val="24"/>
        </w:rPr>
        <w:t xml:space="preserve"> </w:t>
      </w:r>
      <w:r w:rsidR="006439B2">
        <w:rPr>
          <w:szCs w:val="24"/>
        </w:rPr>
        <w:t xml:space="preserve">In April, the anomalous anticyclone over the U.S. retreats to the east enhancing the moisture supply and the low-level vertical wind shear along the South and </w:t>
      </w:r>
      <w:r w:rsidR="00004578">
        <w:rPr>
          <w:szCs w:val="24"/>
        </w:rPr>
        <w:t xml:space="preserve">Great </w:t>
      </w:r>
      <w:r w:rsidR="006439B2">
        <w:rPr>
          <w:szCs w:val="24"/>
        </w:rPr>
        <w:t>Plains (Figures S9a</w:t>
      </w:r>
      <w:r w:rsidR="00D37C09">
        <w:rPr>
          <w:szCs w:val="24"/>
        </w:rPr>
        <w:t>-</w:t>
      </w:r>
      <w:r w:rsidR="006439B2">
        <w:rPr>
          <w:szCs w:val="24"/>
        </w:rPr>
        <w:t xml:space="preserve">S9c). </w:t>
      </w:r>
      <w:r w:rsidR="002C3BF1">
        <w:rPr>
          <w:szCs w:val="24"/>
        </w:rPr>
        <w:t>T</w:t>
      </w:r>
      <w:r w:rsidR="00D9211C">
        <w:rPr>
          <w:szCs w:val="24"/>
        </w:rPr>
        <w:t xml:space="preserve">hese relationships are </w:t>
      </w:r>
      <w:r w:rsidR="00A21ED6" w:rsidRPr="00D9211C">
        <w:rPr>
          <w:szCs w:val="24"/>
        </w:rPr>
        <w:t>almost exactly the opposite</w:t>
      </w:r>
      <w:r w:rsidR="00A21ED6">
        <w:rPr>
          <w:szCs w:val="24"/>
        </w:rPr>
        <w:t xml:space="preserve"> d</w:t>
      </w:r>
      <w:r w:rsidR="001F2ADE">
        <w:rPr>
          <w:szCs w:val="24"/>
        </w:rPr>
        <w:t xml:space="preserve">uring the positive phase of the </w:t>
      </w:r>
      <w:r w:rsidR="006561F5">
        <w:rPr>
          <w:szCs w:val="24"/>
        </w:rPr>
        <w:t xml:space="preserve">North </w:t>
      </w:r>
      <w:r w:rsidR="001F2ADE">
        <w:rPr>
          <w:szCs w:val="24"/>
        </w:rPr>
        <w:t xml:space="preserve">Atlantic </w:t>
      </w:r>
      <w:r w:rsidR="006561F5">
        <w:rPr>
          <w:szCs w:val="24"/>
        </w:rPr>
        <w:t xml:space="preserve">SST </w:t>
      </w:r>
      <w:r w:rsidR="001F2ADE">
        <w:rPr>
          <w:szCs w:val="24"/>
        </w:rPr>
        <w:t>tripole</w:t>
      </w:r>
      <w:r w:rsidR="002C3BF1">
        <w:rPr>
          <w:szCs w:val="24"/>
        </w:rPr>
        <w:t xml:space="preserve"> </w:t>
      </w:r>
      <w:r w:rsidR="005C58A4">
        <w:rPr>
          <w:szCs w:val="24"/>
        </w:rPr>
        <w:t>(</w:t>
      </w:r>
      <w:r w:rsidR="006439B2">
        <w:rPr>
          <w:szCs w:val="24"/>
        </w:rPr>
        <w:t>Figures 4d-4f and S9d</w:t>
      </w:r>
      <w:r w:rsidR="00D37C09">
        <w:rPr>
          <w:szCs w:val="24"/>
        </w:rPr>
        <w:t>-</w:t>
      </w:r>
      <w:r w:rsidR="006439B2">
        <w:rPr>
          <w:szCs w:val="24"/>
        </w:rPr>
        <w:t>S9f</w:t>
      </w:r>
      <w:r w:rsidR="005C58A4">
        <w:rPr>
          <w:szCs w:val="24"/>
        </w:rPr>
        <w:t>)</w:t>
      </w:r>
      <w:r w:rsidR="005F22DB">
        <w:rPr>
          <w:szCs w:val="24"/>
        </w:rPr>
        <w:t>.</w:t>
      </w:r>
    </w:p>
    <w:p w:rsidR="008B178E" w:rsidRDefault="00BB453F" w:rsidP="00BB453F">
      <w:pPr>
        <w:spacing w:line="480" w:lineRule="auto"/>
        <w:ind w:firstLine="360"/>
        <w:jc w:val="both"/>
        <w:rPr>
          <w:szCs w:val="24"/>
        </w:rPr>
      </w:pPr>
      <w:r>
        <w:rPr>
          <w:szCs w:val="24"/>
        </w:rPr>
        <w:t>Although the results summarized in Figure</w:t>
      </w:r>
      <w:r w:rsidR="005C58A4">
        <w:rPr>
          <w:szCs w:val="24"/>
        </w:rPr>
        <w:t>s</w:t>
      </w:r>
      <w:r>
        <w:rPr>
          <w:szCs w:val="24"/>
        </w:rPr>
        <w:t xml:space="preserve"> 4 </w:t>
      </w:r>
      <w:r w:rsidR="005C58A4">
        <w:rPr>
          <w:szCs w:val="24"/>
        </w:rPr>
        <w:t xml:space="preserve">and S9 </w:t>
      </w:r>
      <w:r>
        <w:rPr>
          <w:szCs w:val="24"/>
        </w:rPr>
        <w:t xml:space="preserve">are promising, it must be noted that </w:t>
      </w:r>
      <w:r w:rsidR="00FB13DC">
        <w:rPr>
          <w:szCs w:val="24"/>
        </w:rPr>
        <w:t xml:space="preserve">a </w:t>
      </w:r>
      <w:r w:rsidR="002C037E">
        <w:rPr>
          <w:szCs w:val="24"/>
        </w:rPr>
        <w:t xml:space="preserve">negative </w:t>
      </w:r>
      <w:r w:rsidR="00FB13DC">
        <w:rPr>
          <w:szCs w:val="24"/>
        </w:rPr>
        <w:t xml:space="preserve">phase of </w:t>
      </w:r>
      <w:r w:rsidR="007A542E">
        <w:rPr>
          <w:szCs w:val="24"/>
        </w:rPr>
        <w:t xml:space="preserve">the </w:t>
      </w:r>
      <w:r w:rsidR="006E0BA6">
        <w:rPr>
          <w:szCs w:val="24"/>
        </w:rPr>
        <w:t xml:space="preserve">North Atlantic SST tripole </w:t>
      </w:r>
      <w:r w:rsidR="008B178E">
        <w:rPr>
          <w:szCs w:val="24"/>
        </w:rPr>
        <w:t>forms</w:t>
      </w:r>
      <w:r w:rsidR="00FB13DC">
        <w:rPr>
          <w:szCs w:val="24"/>
        </w:rPr>
        <w:t xml:space="preserve"> </w:t>
      </w:r>
      <w:r w:rsidR="00093779">
        <w:rPr>
          <w:szCs w:val="24"/>
        </w:rPr>
        <w:t xml:space="preserve">more frequently </w:t>
      </w:r>
      <w:r w:rsidR="00FB13DC">
        <w:rPr>
          <w:szCs w:val="24"/>
        </w:rPr>
        <w:t>in the early spring</w:t>
      </w:r>
      <w:r w:rsidR="002E0848">
        <w:rPr>
          <w:szCs w:val="24"/>
        </w:rPr>
        <w:t xml:space="preserve"> following the peak of La Niña </w:t>
      </w:r>
      <w:r w:rsidR="005C58A4">
        <w:rPr>
          <w:szCs w:val="24"/>
        </w:rPr>
        <w:t>(T</w:t>
      </w:r>
      <w:r w:rsidR="008B178E">
        <w:rPr>
          <w:szCs w:val="24"/>
        </w:rPr>
        <w:t>able S3</w:t>
      </w:r>
      <w:r w:rsidR="005C58A4">
        <w:rPr>
          <w:szCs w:val="24"/>
        </w:rPr>
        <w:t>)</w:t>
      </w:r>
      <w:r w:rsidR="008B178E">
        <w:rPr>
          <w:szCs w:val="24"/>
        </w:rPr>
        <w:t xml:space="preserve">. </w:t>
      </w:r>
      <w:r w:rsidR="00FB13DC">
        <w:rPr>
          <w:szCs w:val="24"/>
        </w:rPr>
        <w:t xml:space="preserve">Therefore, it is unclear whether the North Atlantic SST tripole adds </w:t>
      </w:r>
      <w:r w:rsidR="008071D4">
        <w:rPr>
          <w:szCs w:val="24"/>
        </w:rPr>
        <w:t xml:space="preserve">much </w:t>
      </w:r>
      <w:r w:rsidR="00255D66">
        <w:rPr>
          <w:szCs w:val="24"/>
        </w:rPr>
        <w:t>to t</w:t>
      </w:r>
      <w:r w:rsidR="008B178E">
        <w:rPr>
          <w:szCs w:val="24"/>
        </w:rPr>
        <w:t xml:space="preserve">he </w:t>
      </w:r>
      <w:r w:rsidR="00FB13DC">
        <w:rPr>
          <w:szCs w:val="24"/>
        </w:rPr>
        <w:t xml:space="preserve">predictability of U.S. regional tornado outbreaks. </w:t>
      </w:r>
      <w:r w:rsidR="002715DA">
        <w:rPr>
          <w:szCs w:val="24"/>
        </w:rPr>
        <w:t xml:space="preserve">Further studies using model experiments </w:t>
      </w:r>
      <w:r w:rsidR="008B178E">
        <w:rPr>
          <w:szCs w:val="24"/>
        </w:rPr>
        <w:t xml:space="preserve">and advanced statistical methods </w:t>
      </w:r>
      <w:r w:rsidR="00B03F2F">
        <w:rPr>
          <w:szCs w:val="24"/>
        </w:rPr>
        <w:t xml:space="preserve">are needed to </w:t>
      </w:r>
      <w:r w:rsidR="008B178E">
        <w:rPr>
          <w:szCs w:val="24"/>
        </w:rPr>
        <w:t xml:space="preserve">better understand the </w:t>
      </w:r>
      <w:r w:rsidR="00D2470D">
        <w:rPr>
          <w:szCs w:val="24"/>
        </w:rPr>
        <w:t xml:space="preserve">impact </w:t>
      </w:r>
      <w:r w:rsidR="008B178E">
        <w:rPr>
          <w:szCs w:val="24"/>
        </w:rPr>
        <w:t>of North Atlantic SST variability on the probability of U.S. regional tornado outbreaks.</w:t>
      </w:r>
    </w:p>
    <w:p w:rsidR="002A71B5" w:rsidRDefault="008B178E" w:rsidP="00E80682">
      <w:pPr>
        <w:spacing w:line="480" w:lineRule="auto"/>
        <w:ind w:firstLine="360"/>
        <w:jc w:val="both"/>
        <w:rPr>
          <w:szCs w:val="24"/>
        </w:rPr>
      </w:pPr>
      <w:r>
        <w:rPr>
          <w:szCs w:val="24"/>
        </w:rPr>
        <w:t xml:space="preserve"> </w:t>
      </w:r>
    </w:p>
    <w:p w:rsidR="00280173" w:rsidRDefault="00C844DB" w:rsidP="004E46A2">
      <w:pPr>
        <w:pStyle w:val="WW-BodyText2"/>
        <w:spacing w:line="480" w:lineRule="auto"/>
        <w:rPr>
          <w:b/>
          <w:bCs/>
        </w:rPr>
      </w:pPr>
      <w:r>
        <w:rPr>
          <w:b/>
          <w:bCs/>
        </w:rPr>
        <w:t>6. Discussion</w:t>
      </w:r>
    </w:p>
    <w:p w:rsidR="008071D4" w:rsidRDefault="000D61CA" w:rsidP="001E52A0">
      <w:pPr>
        <w:spacing w:line="480" w:lineRule="auto"/>
        <w:ind w:firstLine="360"/>
        <w:jc w:val="both"/>
      </w:pPr>
      <w:r>
        <w:t>This study illustrates the links between the leading modes of springtime ENSO variability and the probability of U.S. regional tornado outbreaks. However, t</w:t>
      </w:r>
      <w:r w:rsidR="003263E6">
        <w:t>he leading modes of El Niño and La Niña variability represent only about 35% of the total variance [</w:t>
      </w:r>
      <w:r w:rsidR="003263E6" w:rsidRPr="003263E6">
        <w:rPr>
          <w:i/>
        </w:rPr>
        <w:t>Lee et al.</w:t>
      </w:r>
      <w:r w:rsidR="003263E6">
        <w:t xml:space="preserve">, 2014b]. Thus, it </w:t>
      </w:r>
      <w:r w:rsidR="008918A6">
        <w:t>is important to take into account t</w:t>
      </w:r>
      <w:r w:rsidR="003263E6">
        <w:t xml:space="preserve">he second leading modes, which represent </w:t>
      </w:r>
      <w:r w:rsidR="00A92E83">
        <w:t>a</w:t>
      </w:r>
      <w:r w:rsidR="00AF1381">
        <w:t>n</w:t>
      </w:r>
      <w:r w:rsidR="00A92E83">
        <w:t xml:space="preserve"> additional </w:t>
      </w:r>
      <w:r w:rsidR="00AF1381">
        <w:lastRenderedPageBreak/>
        <w:t xml:space="preserve">approximately </w:t>
      </w:r>
      <w:r w:rsidR="003263E6">
        <w:t>28% of the total variance [</w:t>
      </w:r>
      <w:r w:rsidR="003263E6" w:rsidRPr="003263E6">
        <w:rPr>
          <w:i/>
        </w:rPr>
        <w:t>Lee et al</w:t>
      </w:r>
      <w:r w:rsidR="003263E6">
        <w:t xml:space="preserve">., 2014b]. </w:t>
      </w:r>
      <w:r w:rsidR="005A2100">
        <w:t>The two leading modes of ENSO variability</w:t>
      </w:r>
      <w:r w:rsidR="000D6844">
        <w:t xml:space="preserve"> and the North Atlantic SST tripole mode </w:t>
      </w:r>
      <w:r w:rsidR="00D2470D">
        <w:t>could</w:t>
      </w:r>
      <w:r w:rsidR="005A2100">
        <w:t xml:space="preserve"> be used as predictors </w:t>
      </w:r>
      <w:r w:rsidR="00D2470D">
        <w:t>of the monthly U</w:t>
      </w:r>
      <w:r w:rsidR="00D37C09">
        <w:t>.</w:t>
      </w:r>
      <w:r w:rsidR="00D2470D">
        <w:t>S</w:t>
      </w:r>
      <w:r w:rsidR="00D37C09">
        <w:t>.</w:t>
      </w:r>
      <w:r w:rsidR="00D2470D">
        <w:t xml:space="preserve"> regional tornado outbreak index using</w:t>
      </w:r>
      <w:r w:rsidR="005A2100">
        <w:t xml:space="preserve"> a logistic regression analysis </w:t>
      </w:r>
      <w:r w:rsidR="000D6844">
        <w:t>[</w:t>
      </w:r>
      <w:r w:rsidR="000D6844" w:rsidRPr="005A2100">
        <w:rPr>
          <w:i/>
        </w:rPr>
        <w:t>Cox</w:t>
      </w:r>
      <w:r w:rsidR="000D6844">
        <w:t>, 1958]</w:t>
      </w:r>
      <w:r w:rsidR="005A2100">
        <w:t xml:space="preserve">. </w:t>
      </w:r>
      <w:r w:rsidR="00D37C09">
        <w:t>T</w:t>
      </w:r>
      <w:r w:rsidR="000D6844">
        <w:t xml:space="preserve">he regression coefficients obtained from the logistic regression analysis </w:t>
      </w:r>
      <w:r w:rsidR="00D2470D">
        <w:t>could</w:t>
      </w:r>
      <w:r w:rsidR="000D6844">
        <w:t xml:space="preserve"> be used to </w:t>
      </w:r>
      <w:r w:rsidR="003C795C">
        <w:t>estimate</w:t>
      </w:r>
      <w:r w:rsidR="000D6844">
        <w:t xml:space="preserve"> the probability of U.S. regional tornado outbreaks given the am</w:t>
      </w:r>
      <w:r w:rsidR="00D82FC8">
        <w:t xml:space="preserve">plitudes of the three predictors. </w:t>
      </w:r>
      <w:r w:rsidR="003C795C">
        <w:t xml:space="preserve">Combining this statistical tool with a dynamic seasonal forecast model, which </w:t>
      </w:r>
      <w:r w:rsidR="00D2470D">
        <w:t>could</w:t>
      </w:r>
      <w:r w:rsidR="003C795C">
        <w:t xml:space="preserve"> be used to </w:t>
      </w:r>
      <w:r w:rsidR="00D82FC8">
        <w:t xml:space="preserve">obtain the </w:t>
      </w:r>
      <w:r w:rsidR="003C795C">
        <w:t>three predictors</w:t>
      </w:r>
      <w:r w:rsidR="00D82FC8">
        <w:t xml:space="preserve"> with 1-3 months lead time, </w:t>
      </w:r>
      <w:r w:rsidR="00D2470D">
        <w:t xml:space="preserve">it might be possible to build a seasonal outlook for U.S. regional tornado outbreaks. To this end, it is </w:t>
      </w:r>
      <w:r w:rsidR="001E52A0">
        <w:t xml:space="preserve">quite </w:t>
      </w:r>
      <w:r w:rsidR="00D2470D">
        <w:t>promising that high-resolution climate models are now beginning to demonstrate skill in simulating and predicting seasonal variations in some of the elements critical to U.S. tornado outbreak</w:t>
      </w:r>
      <w:r w:rsidR="00886257">
        <w:t>s</w:t>
      </w:r>
      <w:r w:rsidR="00D37C09">
        <w:t xml:space="preserve"> [</w:t>
      </w:r>
      <w:r w:rsidR="005C58A4">
        <w:t xml:space="preserve">e.g., </w:t>
      </w:r>
      <w:r w:rsidR="00D2470D" w:rsidRPr="00317939">
        <w:rPr>
          <w:i/>
        </w:rPr>
        <w:t>Krishnamurthy et al.,</w:t>
      </w:r>
      <w:r w:rsidR="00D2470D">
        <w:t xml:space="preserve"> 2015</w:t>
      </w:r>
      <w:r w:rsidR="00D37C09">
        <w:t xml:space="preserve">; </w:t>
      </w:r>
      <w:r w:rsidR="00D2470D" w:rsidRPr="00317939">
        <w:rPr>
          <w:i/>
        </w:rPr>
        <w:t>Yang et al.,</w:t>
      </w:r>
      <w:r w:rsidR="00D2470D">
        <w:t xml:space="preserve"> 2015</w:t>
      </w:r>
      <w:r w:rsidR="00D37C09">
        <w:t xml:space="preserve">; </w:t>
      </w:r>
      <w:proofErr w:type="spellStart"/>
      <w:r w:rsidR="00D2470D" w:rsidRPr="00317939">
        <w:rPr>
          <w:i/>
        </w:rPr>
        <w:t>Jia</w:t>
      </w:r>
      <w:proofErr w:type="spellEnd"/>
      <w:r w:rsidR="00D2470D" w:rsidRPr="00317939">
        <w:rPr>
          <w:i/>
        </w:rPr>
        <w:t xml:space="preserve"> et al.</w:t>
      </w:r>
      <w:r w:rsidR="00D2470D">
        <w:rPr>
          <w:i/>
        </w:rPr>
        <w:t>,</w:t>
      </w:r>
      <w:r w:rsidR="00D2470D">
        <w:t xml:space="preserve"> 2015]. </w:t>
      </w:r>
    </w:p>
    <w:p w:rsidR="001E52A0" w:rsidRDefault="001E52A0" w:rsidP="001E52A0">
      <w:pPr>
        <w:spacing w:line="480" w:lineRule="auto"/>
        <w:ind w:firstLine="360"/>
        <w:jc w:val="both"/>
        <w:rPr>
          <w:b/>
          <w:bCs/>
        </w:rPr>
      </w:pPr>
    </w:p>
    <w:p w:rsidR="0032644A" w:rsidRPr="0032644A" w:rsidRDefault="0032644A" w:rsidP="00491B65">
      <w:pPr>
        <w:pStyle w:val="WW-BodyText2"/>
        <w:keepNext/>
        <w:spacing w:line="480" w:lineRule="auto"/>
        <w:rPr>
          <w:b/>
          <w:bCs/>
        </w:rPr>
      </w:pPr>
      <w:r w:rsidRPr="0032644A">
        <w:rPr>
          <w:b/>
          <w:bCs/>
        </w:rPr>
        <w:t>Acknowledgments</w:t>
      </w:r>
    </w:p>
    <w:p w:rsidR="003E2F3A" w:rsidRDefault="006C5890">
      <w:pPr>
        <w:pStyle w:val="WW-BodyText2"/>
        <w:spacing w:line="480" w:lineRule="auto"/>
        <w:rPr>
          <w:b/>
          <w:bCs/>
        </w:rPr>
      </w:pPr>
      <w:r>
        <w:rPr>
          <w:bCs/>
        </w:rPr>
        <w:t xml:space="preserve">We would like to thank James </w:t>
      </w:r>
      <w:proofErr w:type="spellStart"/>
      <w:r>
        <w:rPr>
          <w:bCs/>
        </w:rPr>
        <w:t>Elsner</w:t>
      </w:r>
      <w:proofErr w:type="spellEnd"/>
      <w:r>
        <w:rPr>
          <w:bCs/>
        </w:rPr>
        <w:t xml:space="preserve"> </w:t>
      </w:r>
      <w:r w:rsidR="0058111C">
        <w:rPr>
          <w:bCs/>
        </w:rPr>
        <w:t xml:space="preserve">and Jeff Trapp </w:t>
      </w:r>
      <w:r>
        <w:rPr>
          <w:bCs/>
        </w:rPr>
        <w:t xml:space="preserve">for </w:t>
      </w:r>
      <w:r w:rsidR="0058111C">
        <w:rPr>
          <w:bCs/>
        </w:rPr>
        <w:t>helpful comments and suggestions on the statistical methods used in this study</w:t>
      </w:r>
      <w:r>
        <w:rPr>
          <w:bCs/>
        </w:rPr>
        <w:t xml:space="preserve">, </w:t>
      </w:r>
      <w:r w:rsidR="0026736D">
        <w:rPr>
          <w:bCs/>
        </w:rPr>
        <w:t xml:space="preserve">and </w:t>
      </w:r>
      <w:proofErr w:type="spellStart"/>
      <w:r w:rsidRPr="006C5890">
        <w:rPr>
          <w:bCs/>
        </w:rPr>
        <w:t>Ghassan</w:t>
      </w:r>
      <w:proofErr w:type="spellEnd"/>
      <w:r>
        <w:rPr>
          <w:bCs/>
        </w:rPr>
        <w:t xml:space="preserve"> </w:t>
      </w:r>
      <w:proofErr w:type="spellStart"/>
      <w:r>
        <w:rPr>
          <w:bCs/>
        </w:rPr>
        <w:t>Alaka</w:t>
      </w:r>
      <w:proofErr w:type="spellEnd"/>
      <w:r w:rsidR="003E2F3A">
        <w:rPr>
          <w:bCs/>
        </w:rPr>
        <w:t xml:space="preserve"> and </w:t>
      </w:r>
      <w:proofErr w:type="spellStart"/>
      <w:r w:rsidR="003E2F3A">
        <w:rPr>
          <w:bCs/>
        </w:rPr>
        <w:t>Hua</w:t>
      </w:r>
      <w:proofErr w:type="spellEnd"/>
      <w:r w:rsidR="003E2F3A">
        <w:rPr>
          <w:bCs/>
        </w:rPr>
        <w:t xml:space="preserve"> Chen </w:t>
      </w:r>
      <w:r w:rsidR="0026736D">
        <w:rPr>
          <w:bCs/>
        </w:rPr>
        <w:t xml:space="preserve">for </w:t>
      </w:r>
      <w:r w:rsidR="0026736D" w:rsidRPr="0026736D">
        <w:rPr>
          <w:bCs/>
        </w:rPr>
        <w:t>their thoughtful comments and careful</w:t>
      </w:r>
      <w:r w:rsidR="0026736D">
        <w:rPr>
          <w:bCs/>
        </w:rPr>
        <w:t xml:space="preserve"> </w:t>
      </w:r>
      <w:r w:rsidR="0026736D" w:rsidRPr="0026736D">
        <w:rPr>
          <w:bCs/>
        </w:rPr>
        <w:t>reviews</w:t>
      </w:r>
      <w:r w:rsidR="0026736D">
        <w:rPr>
          <w:bCs/>
        </w:rPr>
        <w:t xml:space="preserve">. </w:t>
      </w:r>
      <w:r w:rsidR="0032644A" w:rsidRPr="0032644A">
        <w:rPr>
          <w:bCs/>
        </w:rPr>
        <w:t>This work was supported by</w:t>
      </w:r>
      <w:r w:rsidR="0032644A">
        <w:rPr>
          <w:bCs/>
        </w:rPr>
        <w:t xml:space="preserve"> </w:t>
      </w:r>
      <w:r w:rsidR="0032644A" w:rsidRPr="0032644A">
        <w:rPr>
          <w:bCs/>
        </w:rPr>
        <w:t>NOAA/CPO through its MAPP program</w:t>
      </w:r>
      <w:r w:rsidR="0032644A">
        <w:rPr>
          <w:bCs/>
        </w:rPr>
        <w:t xml:space="preserve"> </w:t>
      </w:r>
      <w:r w:rsidR="0032644A" w:rsidRPr="0032644A">
        <w:rPr>
          <w:bCs/>
        </w:rPr>
        <w:t>NA12OAR4310083. ERSST3</w:t>
      </w:r>
      <w:r w:rsidR="0032644A">
        <w:rPr>
          <w:bCs/>
        </w:rPr>
        <w:t xml:space="preserve"> </w:t>
      </w:r>
      <w:r w:rsidR="007F5FF0">
        <w:rPr>
          <w:bCs/>
        </w:rPr>
        <w:t xml:space="preserve">and SWD </w:t>
      </w:r>
      <w:r w:rsidR="0032644A" w:rsidRPr="0032644A">
        <w:rPr>
          <w:bCs/>
        </w:rPr>
        <w:t>were provided by</w:t>
      </w:r>
      <w:r w:rsidR="0032644A">
        <w:rPr>
          <w:bCs/>
        </w:rPr>
        <w:t xml:space="preserve"> </w:t>
      </w:r>
      <w:r w:rsidR="007F5FF0" w:rsidRPr="0032644A">
        <w:rPr>
          <w:bCs/>
        </w:rPr>
        <w:t>NOAA NCDC at</w:t>
      </w:r>
      <w:r w:rsidR="007F5FF0">
        <w:rPr>
          <w:bCs/>
        </w:rPr>
        <w:t xml:space="preserve"> </w:t>
      </w:r>
      <w:hyperlink r:id="rId10" w:history="1">
        <w:r w:rsidR="002B3005" w:rsidRPr="002322C9">
          <w:rPr>
            <w:rStyle w:val="Hyperlink"/>
            <w:bCs/>
          </w:rPr>
          <w:t>http://www.ncdc.noaa.gov</w:t>
        </w:r>
      </w:hyperlink>
      <w:r w:rsidR="002B3005">
        <w:rPr>
          <w:bCs/>
        </w:rPr>
        <w:t xml:space="preserve"> and N</w:t>
      </w:r>
      <w:r w:rsidR="003E2F3A">
        <w:rPr>
          <w:bCs/>
        </w:rPr>
        <w:t xml:space="preserve">OAA SPC at </w:t>
      </w:r>
      <w:hyperlink r:id="rId11" w:history="1">
        <w:r w:rsidR="003E2F3A" w:rsidRPr="002C7C08">
          <w:rPr>
            <w:rStyle w:val="Hyperlink"/>
            <w:bCs/>
          </w:rPr>
          <w:t>http://www.spc.noaa.gov/wcm</w:t>
        </w:r>
      </w:hyperlink>
      <w:r w:rsidR="003E2F3A" w:rsidRPr="003E2F3A">
        <w:rPr>
          <w:rStyle w:val="Hyperlink"/>
          <w:bCs/>
          <w:color w:val="auto"/>
          <w:u w:val="none"/>
        </w:rPr>
        <w:t>, respectively</w:t>
      </w:r>
      <w:r w:rsidR="003E2F3A">
        <w:rPr>
          <w:rStyle w:val="Hyperlink"/>
          <w:bCs/>
          <w:color w:val="auto"/>
          <w:u w:val="none"/>
        </w:rPr>
        <w:t xml:space="preserve">. </w:t>
      </w:r>
      <w:r w:rsidR="007F5FF0">
        <w:rPr>
          <w:rStyle w:val="Hyperlink"/>
          <w:bCs/>
          <w:color w:val="auto"/>
          <w:u w:val="none"/>
        </w:rPr>
        <w:t xml:space="preserve">20CR and </w:t>
      </w:r>
      <w:r w:rsidR="003E2F3A">
        <w:rPr>
          <w:rStyle w:val="Hyperlink"/>
          <w:bCs/>
          <w:color w:val="auto"/>
          <w:u w:val="none"/>
        </w:rPr>
        <w:t>NCEP-NCAR reanalysis</w:t>
      </w:r>
      <w:r w:rsidR="006A7759">
        <w:rPr>
          <w:rStyle w:val="Hyperlink"/>
          <w:bCs/>
          <w:color w:val="auto"/>
          <w:u w:val="none"/>
        </w:rPr>
        <w:t xml:space="preserve"> </w:t>
      </w:r>
      <w:r w:rsidR="003E2F3A">
        <w:rPr>
          <w:rStyle w:val="Hyperlink"/>
          <w:bCs/>
          <w:color w:val="auto"/>
          <w:u w:val="none"/>
        </w:rPr>
        <w:t xml:space="preserve">were provided by </w:t>
      </w:r>
      <w:r w:rsidR="0032644A" w:rsidRPr="0032644A">
        <w:rPr>
          <w:bCs/>
        </w:rPr>
        <w:t xml:space="preserve">NOAA/ESRL/PSD at </w:t>
      </w:r>
      <w:hyperlink r:id="rId12" w:history="1">
        <w:r w:rsidR="0032644A" w:rsidRPr="0020132D">
          <w:rPr>
            <w:rStyle w:val="Hyperlink"/>
            <w:bCs/>
          </w:rPr>
          <w:t>http://www.esrl.noaa.gov/psd</w:t>
        </w:r>
      </w:hyperlink>
      <w:r w:rsidR="003E2F3A" w:rsidRPr="003E2F3A">
        <w:rPr>
          <w:rStyle w:val="Hyperlink"/>
          <w:bCs/>
          <w:color w:val="auto"/>
          <w:u w:val="none"/>
        </w:rPr>
        <w:t>.</w:t>
      </w:r>
    </w:p>
    <w:p w:rsidR="002B3005" w:rsidRDefault="002B3005">
      <w:pPr>
        <w:pStyle w:val="WW-BodyText2"/>
        <w:spacing w:line="480" w:lineRule="auto"/>
        <w:rPr>
          <w:b/>
          <w:bCs/>
        </w:rPr>
      </w:pPr>
      <w:bookmarkStart w:id="1" w:name="_GoBack"/>
      <w:bookmarkEnd w:id="1"/>
    </w:p>
    <w:p w:rsidR="00280173" w:rsidRDefault="00C844DB" w:rsidP="00491B65">
      <w:pPr>
        <w:pStyle w:val="WW-BodyText2"/>
        <w:keepNext/>
        <w:spacing w:line="480" w:lineRule="auto"/>
        <w:rPr>
          <w:b/>
          <w:bCs/>
        </w:rPr>
      </w:pPr>
      <w:r>
        <w:rPr>
          <w:b/>
          <w:bCs/>
        </w:rPr>
        <w:lastRenderedPageBreak/>
        <w:t>References</w:t>
      </w:r>
    </w:p>
    <w:p w:rsidR="00AA7DA2" w:rsidRPr="00636B3B" w:rsidRDefault="00AA7DA2" w:rsidP="00636B3B">
      <w:pPr>
        <w:pStyle w:val="WW-BodyText2"/>
        <w:spacing w:line="480" w:lineRule="auto"/>
        <w:ind w:left="360" w:hanging="360"/>
        <w:rPr>
          <w:szCs w:val="24"/>
        </w:rPr>
      </w:pPr>
      <w:r w:rsidRPr="00AA7DA2">
        <w:t xml:space="preserve">Allen, J. T., </w:t>
      </w:r>
      <w:r>
        <w:t xml:space="preserve">M. K. </w:t>
      </w:r>
      <w:proofErr w:type="spellStart"/>
      <w:r w:rsidRPr="00AA7DA2">
        <w:t>Tippett</w:t>
      </w:r>
      <w:proofErr w:type="spellEnd"/>
      <w:r w:rsidRPr="00AA7DA2">
        <w:t xml:space="preserve">, </w:t>
      </w:r>
      <w:r>
        <w:t>and</w:t>
      </w:r>
      <w:r w:rsidRPr="00AA7DA2">
        <w:t xml:space="preserve"> </w:t>
      </w:r>
      <w:r>
        <w:t xml:space="preserve">A. H. </w:t>
      </w:r>
      <w:proofErr w:type="spellStart"/>
      <w:r w:rsidRPr="00AA7DA2">
        <w:t>Sobel</w:t>
      </w:r>
      <w:proofErr w:type="spellEnd"/>
      <w:r w:rsidRPr="00AA7DA2">
        <w:t xml:space="preserve"> (2015)</w:t>
      </w:r>
      <w:r>
        <w:t>,</w:t>
      </w:r>
      <w:r w:rsidRPr="00AA7DA2">
        <w:t xml:space="preserve"> Influence of the El Nino/Southern Oscillation on tornado and hail frequency in the United States. </w:t>
      </w:r>
      <w:r w:rsidRPr="00AA7DA2">
        <w:rPr>
          <w:i/>
        </w:rPr>
        <w:t xml:space="preserve">Nature </w:t>
      </w:r>
      <w:proofErr w:type="spellStart"/>
      <w:proofErr w:type="gramStart"/>
      <w:r w:rsidRPr="00AA7DA2">
        <w:rPr>
          <w:i/>
        </w:rPr>
        <w:t>Geosci</w:t>
      </w:r>
      <w:proofErr w:type="spellEnd"/>
      <w:r>
        <w:t>.,</w:t>
      </w:r>
      <w:proofErr w:type="gramEnd"/>
      <w:r>
        <w:t xml:space="preserve"> </w:t>
      </w:r>
      <w:r w:rsidRPr="00AA7DA2">
        <w:rPr>
          <w:i/>
        </w:rPr>
        <w:t>8</w:t>
      </w:r>
      <w:r w:rsidRPr="00AA7DA2">
        <w:t>, 278–283</w:t>
      </w:r>
      <w:r>
        <w:t xml:space="preserve">, </w:t>
      </w:r>
      <w:r w:rsidRPr="00636B3B">
        <w:rPr>
          <w:szCs w:val="24"/>
        </w:rPr>
        <w:t>doi:10.1038/ngeo2385.</w:t>
      </w:r>
    </w:p>
    <w:p w:rsidR="00280173" w:rsidRDefault="00C844DB" w:rsidP="00D2570F">
      <w:pPr>
        <w:pStyle w:val="WW-BodyText2"/>
        <w:spacing w:line="480" w:lineRule="auto"/>
        <w:ind w:left="360" w:hanging="360"/>
      </w:pPr>
      <w:proofErr w:type="gramStart"/>
      <w:r w:rsidRPr="00636B3B">
        <w:rPr>
          <w:szCs w:val="24"/>
        </w:rPr>
        <w:t>Barrett, B. S., and V</w:t>
      </w:r>
      <w:r>
        <w:t xml:space="preserve">. A. </w:t>
      </w:r>
      <w:proofErr w:type="spellStart"/>
      <w:r>
        <w:t>Gensini</w:t>
      </w:r>
      <w:proofErr w:type="spellEnd"/>
      <w:r>
        <w:t xml:space="preserve"> (2013), Variability of central United States April–May tornado day likelihood by phase of the Madden-Julian Oscillation.</w:t>
      </w:r>
      <w:proofErr w:type="gramEnd"/>
      <w:r>
        <w:t xml:space="preserve"> </w:t>
      </w:r>
      <w:proofErr w:type="spellStart"/>
      <w:proofErr w:type="gramStart"/>
      <w:r>
        <w:rPr>
          <w:i/>
          <w:iCs/>
        </w:rPr>
        <w:t>Geophys</w:t>
      </w:r>
      <w:proofErr w:type="spellEnd"/>
      <w:r>
        <w:rPr>
          <w:i/>
          <w:iCs/>
        </w:rPr>
        <w:t>.</w:t>
      </w:r>
      <w:proofErr w:type="gramEnd"/>
      <w:r>
        <w:rPr>
          <w:i/>
          <w:iCs/>
        </w:rPr>
        <w:t xml:space="preserve"> Res. </w:t>
      </w:r>
      <w:proofErr w:type="spellStart"/>
      <w:r>
        <w:rPr>
          <w:i/>
          <w:iCs/>
        </w:rPr>
        <w:t>Lett</w:t>
      </w:r>
      <w:proofErr w:type="spellEnd"/>
      <w:r>
        <w:rPr>
          <w:i/>
          <w:iCs/>
        </w:rPr>
        <w:t>.</w:t>
      </w:r>
      <w:r>
        <w:t xml:space="preserve">, </w:t>
      </w:r>
      <w:r>
        <w:rPr>
          <w:i/>
          <w:iCs/>
        </w:rPr>
        <w:t>40</w:t>
      </w:r>
      <w:r>
        <w:t>, 2790-2795.</w:t>
      </w:r>
    </w:p>
    <w:p w:rsidR="00D2570F" w:rsidRDefault="00D2570F" w:rsidP="00D2570F">
      <w:pPr>
        <w:suppressAutoHyphens w:val="0"/>
        <w:spacing w:line="480" w:lineRule="auto"/>
        <w:ind w:left="360" w:hanging="360"/>
        <w:jc w:val="both"/>
      </w:pPr>
      <w:proofErr w:type="gramStart"/>
      <w:r w:rsidRPr="00D2570F">
        <w:rPr>
          <w:rFonts w:eastAsia="Times New Roman"/>
          <w:szCs w:val="24"/>
          <w:lang w:eastAsia="ko-KR"/>
        </w:rPr>
        <w:t>Chiang J</w:t>
      </w:r>
      <w:r>
        <w:rPr>
          <w:rFonts w:eastAsia="Times New Roman"/>
          <w:szCs w:val="24"/>
          <w:lang w:eastAsia="ko-KR"/>
        </w:rPr>
        <w:t>.</w:t>
      </w:r>
      <w:r w:rsidRPr="00D2570F">
        <w:rPr>
          <w:rFonts w:eastAsia="Times New Roman"/>
          <w:szCs w:val="24"/>
          <w:lang w:eastAsia="ko-KR"/>
        </w:rPr>
        <w:t xml:space="preserve"> C. H.</w:t>
      </w:r>
      <w:r>
        <w:rPr>
          <w:rFonts w:eastAsia="Times New Roman"/>
          <w:szCs w:val="24"/>
          <w:lang w:eastAsia="ko-KR"/>
        </w:rPr>
        <w:t>,</w:t>
      </w:r>
      <w:r w:rsidRPr="00D2570F">
        <w:rPr>
          <w:rFonts w:eastAsia="Times New Roman"/>
          <w:szCs w:val="24"/>
          <w:lang w:eastAsia="ko-KR"/>
        </w:rPr>
        <w:t xml:space="preserve"> and D</w:t>
      </w:r>
      <w:r>
        <w:rPr>
          <w:rFonts w:eastAsia="Times New Roman"/>
          <w:szCs w:val="24"/>
          <w:lang w:eastAsia="ko-KR"/>
        </w:rPr>
        <w:t>.</w:t>
      </w:r>
      <w:r w:rsidRPr="00D2570F">
        <w:rPr>
          <w:rFonts w:eastAsia="Times New Roman"/>
          <w:szCs w:val="24"/>
          <w:lang w:eastAsia="ko-KR"/>
        </w:rPr>
        <w:t xml:space="preserve"> J. </w:t>
      </w:r>
      <w:proofErr w:type="spellStart"/>
      <w:r w:rsidRPr="00D2570F">
        <w:rPr>
          <w:rFonts w:eastAsia="Times New Roman"/>
          <w:szCs w:val="24"/>
          <w:lang w:eastAsia="ko-KR"/>
        </w:rPr>
        <w:t>Vimont</w:t>
      </w:r>
      <w:proofErr w:type="spellEnd"/>
      <w:r w:rsidRPr="00D2570F">
        <w:rPr>
          <w:rFonts w:eastAsia="Times New Roman"/>
          <w:szCs w:val="24"/>
          <w:lang w:eastAsia="ko-KR"/>
        </w:rPr>
        <w:t xml:space="preserve"> </w:t>
      </w:r>
      <w:r>
        <w:rPr>
          <w:rFonts w:eastAsia="Times New Roman"/>
          <w:szCs w:val="24"/>
          <w:lang w:eastAsia="ko-KR"/>
        </w:rPr>
        <w:t>(</w:t>
      </w:r>
      <w:r w:rsidRPr="00D2570F">
        <w:rPr>
          <w:rFonts w:eastAsia="Times New Roman"/>
          <w:szCs w:val="24"/>
          <w:lang w:eastAsia="ko-KR"/>
        </w:rPr>
        <w:t>2004</w:t>
      </w:r>
      <w:r>
        <w:rPr>
          <w:rFonts w:eastAsia="Times New Roman"/>
          <w:szCs w:val="24"/>
          <w:lang w:eastAsia="ko-KR"/>
        </w:rPr>
        <w:t>),</w:t>
      </w:r>
      <w:r w:rsidRPr="00D2570F">
        <w:rPr>
          <w:rFonts w:eastAsia="Times New Roman"/>
          <w:szCs w:val="24"/>
          <w:lang w:eastAsia="ko-KR"/>
        </w:rPr>
        <w:t xml:space="preserve"> Analogous Pacific and Atlantic </w:t>
      </w:r>
      <w:r>
        <w:rPr>
          <w:rFonts w:eastAsia="Times New Roman"/>
          <w:szCs w:val="24"/>
          <w:lang w:eastAsia="ko-KR"/>
        </w:rPr>
        <w:t>m</w:t>
      </w:r>
      <w:r w:rsidRPr="00D2570F">
        <w:rPr>
          <w:rFonts w:eastAsia="Times New Roman"/>
          <w:szCs w:val="24"/>
          <w:lang w:eastAsia="ko-KR"/>
        </w:rPr>
        <w:t xml:space="preserve">eridional </w:t>
      </w:r>
      <w:r>
        <w:rPr>
          <w:rFonts w:eastAsia="Times New Roman"/>
          <w:szCs w:val="24"/>
          <w:lang w:eastAsia="ko-KR"/>
        </w:rPr>
        <w:t>m</w:t>
      </w:r>
      <w:r w:rsidRPr="00D2570F">
        <w:rPr>
          <w:rFonts w:eastAsia="Times New Roman"/>
          <w:szCs w:val="24"/>
          <w:lang w:eastAsia="ko-KR"/>
        </w:rPr>
        <w:t xml:space="preserve">odes of </w:t>
      </w:r>
      <w:r>
        <w:rPr>
          <w:rFonts w:eastAsia="Times New Roman"/>
          <w:szCs w:val="24"/>
          <w:lang w:eastAsia="ko-KR"/>
        </w:rPr>
        <w:t>t</w:t>
      </w:r>
      <w:r w:rsidRPr="00D2570F">
        <w:rPr>
          <w:rFonts w:eastAsia="Times New Roman"/>
          <w:szCs w:val="24"/>
          <w:lang w:eastAsia="ko-KR"/>
        </w:rPr>
        <w:t xml:space="preserve">ropical </w:t>
      </w:r>
      <w:r>
        <w:rPr>
          <w:rFonts w:eastAsia="Times New Roman"/>
          <w:szCs w:val="24"/>
          <w:lang w:eastAsia="ko-KR"/>
        </w:rPr>
        <w:t>atmosphere - o</w:t>
      </w:r>
      <w:r w:rsidRPr="00D2570F">
        <w:rPr>
          <w:rFonts w:eastAsia="Times New Roman"/>
          <w:szCs w:val="24"/>
          <w:lang w:eastAsia="ko-KR"/>
        </w:rPr>
        <w:t xml:space="preserve">cean </w:t>
      </w:r>
      <w:r>
        <w:rPr>
          <w:rFonts w:eastAsia="Times New Roman"/>
          <w:szCs w:val="24"/>
          <w:lang w:eastAsia="ko-KR"/>
        </w:rPr>
        <w:t>v</w:t>
      </w:r>
      <w:r w:rsidRPr="00D2570F">
        <w:rPr>
          <w:rFonts w:eastAsia="Times New Roman"/>
          <w:szCs w:val="24"/>
          <w:lang w:eastAsia="ko-KR"/>
        </w:rPr>
        <w:t>ariability.</w:t>
      </w:r>
      <w:proofErr w:type="gramEnd"/>
      <w:r w:rsidRPr="00D2570F">
        <w:rPr>
          <w:rFonts w:eastAsia="Times New Roman"/>
          <w:szCs w:val="24"/>
          <w:lang w:eastAsia="ko-KR"/>
        </w:rPr>
        <w:t xml:space="preserve"> </w:t>
      </w:r>
      <w:r w:rsidRPr="00D2570F">
        <w:rPr>
          <w:rFonts w:eastAsia="Times New Roman"/>
          <w:i/>
          <w:iCs/>
          <w:szCs w:val="24"/>
          <w:lang w:eastAsia="ko-KR"/>
        </w:rPr>
        <w:t xml:space="preserve">J. </w:t>
      </w:r>
      <w:proofErr w:type="spellStart"/>
      <w:r w:rsidRPr="00D2570F">
        <w:rPr>
          <w:rFonts w:eastAsia="Times New Roman"/>
          <w:i/>
          <w:iCs/>
          <w:szCs w:val="24"/>
          <w:lang w:eastAsia="ko-KR"/>
        </w:rPr>
        <w:t>Clim</w:t>
      </w:r>
      <w:proofErr w:type="spellEnd"/>
      <w:r>
        <w:rPr>
          <w:rFonts w:eastAsia="Times New Roman"/>
          <w:i/>
          <w:iCs/>
          <w:szCs w:val="24"/>
          <w:lang w:eastAsia="ko-KR"/>
        </w:rPr>
        <w:t>.</w:t>
      </w:r>
      <w:r w:rsidRPr="00D2570F">
        <w:rPr>
          <w:rFonts w:eastAsia="Times New Roman"/>
          <w:szCs w:val="24"/>
          <w:lang w:eastAsia="ko-KR"/>
        </w:rPr>
        <w:t xml:space="preserve">, </w:t>
      </w:r>
      <w:r w:rsidRPr="00D2570F">
        <w:rPr>
          <w:rFonts w:eastAsia="Times New Roman"/>
          <w:bCs/>
          <w:i/>
          <w:szCs w:val="24"/>
          <w:lang w:eastAsia="ko-KR"/>
        </w:rPr>
        <w:t>17</w:t>
      </w:r>
      <w:r w:rsidRPr="00D2570F">
        <w:rPr>
          <w:rFonts w:eastAsia="Times New Roman"/>
          <w:szCs w:val="24"/>
          <w:lang w:eastAsia="ko-KR"/>
        </w:rPr>
        <w:t xml:space="preserve">, 4143–4158. </w:t>
      </w:r>
    </w:p>
    <w:p w:rsidR="00E01ECD" w:rsidRDefault="00E01ECD" w:rsidP="00D2570F">
      <w:pPr>
        <w:pStyle w:val="WW-BodyText2"/>
        <w:spacing w:line="480" w:lineRule="auto"/>
        <w:ind w:left="360" w:hanging="360"/>
      </w:pPr>
      <w:r w:rsidRPr="00E01ECD">
        <w:t xml:space="preserve">Compo, G. P., et al. (2011), </w:t>
      </w:r>
      <w:proofErr w:type="gramStart"/>
      <w:r w:rsidRPr="00E01ECD">
        <w:t>The</w:t>
      </w:r>
      <w:proofErr w:type="gramEnd"/>
      <w:r w:rsidRPr="00E01ECD">
        <w:t xml:space="preserve"> twentieth century reanalysis project, </w:t>
      </w:r>
      <w:r w:rsidRPr="00E01ECD">
        <w:rPr>
          <w:i/>
        </w:rPr>
        <w:t xml:space="preserve">Q. J. R. </w:t>
      </w:r>
      <w:proofErr w:type="spellStart"/>
      <w:r w:rsidRPr="00E01ECD">
        <w:rPr>
          <w:i/>
        </w:rPr>
        <w:t>Meteorol</w:t>
      </w:r>
      <w:proofErr w:type="spellEnd"/>
      <w:r w:rsidRPr="00E01ECD">
        <w:rPr>
          <w:i/>
        </w:rPr>
        <w:t xml:space="preserve">. </w:t>
      </w:r>
      <w:proofErr w:type="gramStart"/>
      <w:r w:rsidRPr="00E01ECD">
        <w:rPr>
          <w:i/>
        </w:rPr>
        <w:t>Soc</w:t>
      </w:r>
      <w:r w:rsidRPr="00E01ECD">
        <w:t xml:space="preserve">., </w:t>
      </w:r>
      <w:r w:rsidRPr="00E01ECD">
        <w:rPr>
          <w:i/>
        </w:rPr>
        <w:t>137</w:t>
      </w:r>
      <w:r>
        <w:t>, 1-</w:t>
      </w:r>
      <w:r w:rsidRPr="00E01ECD">
        <w:t>28, doi:10.1002/qj.776.</w:t>
      </w:r>
      <w:proofErr w:type="gramEnd"/>
    </w:p>
    <w:p w:rsidR="00CA6BB6" w:rsidRDefault="00CA6BB6" w:rsidP="00D2570F">
      <w:pPr>
        <w:pStyle w:val="WW-BodyText2"/>
        <w:spacing w:line="480" w:lineRule="auto"/>
        <w:ind w:left="360" w:hanging="360"/>
      </w:pPr>
      <w:r w:rsidRPr="00CA6BB6">
        <w:t>Cox, D</w:t>
      </w:r>
      <w:r>
        <w:t xml:space="preserve">. </w:t>
      </w:r>
      <w:r w:rsidRPr="00CA6BB6">
        <w:t>R</w:t>
      </w:r>
      <w:r>
        <w:t>.</w:t>
      </w:r>
      <w:r w:rsidRPr="00CA6BB6">
        <w:t xml:space="preserve"> (1958)</w:t>
      </w:r>
      <w:r>
        <w:t>,</w:t>
      </w:r>
      <w:r w:rsidRPr="00CA6BB6">
        <w:t xml:space="preserve"> </w:t>
      </w:r>
      <w:proofErr w:type="gramStart"/>
      <w:r w:rsidRPr="00CA6BB6">
        <w:t>The</w:t>
      </w:r>
      <w:proofErr w:type="gramEnd"/>
      <w:r w:rsidRPr="00CA6BB6">
        <w:t xml:space="preserve"> regression analysis of binary sequences (with discussion). </w:t>
      </w:r>
      <w:r w:rsidRPr="00CA6BB6">
        <w:rPr>
          <w:i/>
        </w:rPr>
        <w:t>J. Roy. Stat. Soc</w:t>
      </w:r>
      <w:r>
        <w:t>.,</w:t>
      </w:r>
      <w:r w:rsidRPr="00CA6BB6">
        <w:t xml:space="preserve"> </w:t>
      </w:r>
      <w:r w:rsidRPr="00CA6BB6">
        <w:rPr>
          <w:i/>
        </w:rPr>
        <w:t>B20</w:t>
      </w:r>
      <w:r>
        <w:t>,</w:t>
      </w:r>
      <w:r w:rsidRPr="00CA6BB6">
        <w:t xml:space="preserve"> 215–242</w:t>
      </w:r>
      <w:r>
        <w:t>.</w:t>
      </w:r>
    </w:p>
    <w:p w:rsidR="00D67646" w:rsidRDefault="00D67646">
      <w:pPr>
        <w:pStyle w:val="WW-BodyText2"/>
        <w:spacing w:line="480" w:lineRule="auto"/>
        <w:ind w:left="360" w:hanging="360"/>
      </w:pPr>
      <w:proofErr w:type="spellStart"/>
      <w:proofErr w:type="gramStart"/>
      <w:r w:rsidRPr="00D67646">
        <w:t>Capotondi</w:t>
      </w:r>
      <w:proofErr w:type="spellEnd"/>
      <w:r w:rsidRPr="00D67646">
        <w:t xml:space="preserve">, A., et al. (2015), Understanding ENSO diversity, </w:t>
      </w:r>
      <w:r w:rsidRPr="00D67646">
        <w:rPr>
          <w:i/>
        </w:rPr>
        <w:t>Bull.</w:t>
      </w:r>
      <w:proofErr w:type="gramEnd"/>
      <w:r w:rsidRPr="00D67646">
        <w:rPr>
          <w:i/>
        </w:rPr>
        <w:t xml:space="preserve"> Am. </w:t>
      </w:r>
      <w:proofErr w:type="spellStart"/>
      <w:r w:rsidRPr="00D67646">
        <w:rPr>
          <w:i/>
        </w:rPr>
        <w:t>Meteorol</w:t>
      </w:r>
      <w:proofErr w:type="spellEnd"/>
      <w:r w:rsidRPr="00D67646">
        <w:rPr>
          <w:i/>
        </w:rPr>
        <w:t xml:space="preserve">. </w:t>
      </w:r>
      <w:proofErr w:type="gramStart"/>
      <w:r w:rsidRPr="00D67646">
        <w:rPr>
          <w:i/>
        </w:rPr>
        <w:t>Soc</w:t>
      </w:r>
      <w:r w:rsidRPr="00D67646">
        <w:t>., doi:10.1175/BAMS-D-13-00117.1.</w:t>
      </w:r>
      <w:proofErr w:type="gramEnd"/>
    </w:p>
    <w:p w:rsidR="008105DE" w:rsidRDefault="008105DE">
      <w:pPr>
        <w:pStyle w:val="WW-BodyText2"/>
        <w:spacing w:line="480" w:lineRule="auto"/>
        <w:ind w:left="360" w:hanging="360"/>
      </w:pPr>
      <w:proofErr w:type="spellStart"/>
      <w:r w:rsidRPr="008105DE">
        <w:t>DiNezio</w:t>
      </w:r>
      <w:proofErr w:type="spellEnd"/>
      <w:r w:rsidRPr="008105DE">
        <w:t xml:space="preserve">, P. N., and C. </w:t>
      </w:r>
      <w:proofErr w:type="spellStart"/>
      <w:r w:rsidRPr="008105DE">
        <w:t>Deser</w:t>
      </w:r>
      <w:proofErr w:type="spellEnd"/>
      <w:r w:rsidRPr="008105DE">
        <w:t xml:space="preserve"> (2014), Nonlinear controls on the persistence of La Niña, </w:t>
      </w:r>
      <w:r w:rsidRPr="008105DE">
        <w:rPr>
          <w:i/>
        </w:rPr>
        <w:t xml:space="preserve">J. </w:t>
      </w:r>
      <w:proofErr w:type="spellStart"/>
      <w:r w:rsidRPr="008105DE">
        <w:rPr>
          <w:i/>
        </w:rPr>
        <w:t>Clim</w:t>
      </w:r>
      <w:proofErr w:type="spellEnd"/>
      <w:r w:rsidRPr="008105DE">
        <w:t xml:space="preserve">., </w:t>
      </w:r>
      <w:r w:rsidRPr="008105DE">
        <w:rPr>
          <w:i/>
        </w:rPr>
        <w:t>27</w:t>
      </w:r>
      <w:r w:rsidRPr="008105DE">
        <w:t>, 7335–7355</w:t>
      </w:r>
      <w:r>
        <w:t>,</w:t>
      </w:r>
      <w:r w:rsidRPr="008105DE">
        <w:t xml:space="preserve"> doi:10.1175/JCLI-D-14-00033.1.</w:t>
      </w:r>
    </w:p>
    <w:p w:rsidR="00A90E17" w:rsidRDefault="00A90E17" w:rsidP="00A90E17">
      <w:pPr>
        <w:pStyle w:val="WW-BodyText2"/>
        <w:spacing w:line="480" w:lineRule="auto"/>
        <w:ind w:left="360" w:hanging="360"/>
      </w:pPr>
      <w:proofErr w:type="spellStart"/>
      <w:r>
        <w:t>Doswell</w:t>
      </w:r>
      <w:proofErr w:type="spellEnd"/>
      <w:r>
        <w:t xml:space="preserve">, C. A., III, and L. F. </w:t>
      </w:r>
      <w:proofErr w:type="spellStart"/>
      <w:r>
        <w:t>Bosart</w:t>
      </w:r>
      <w:proofErr w:type="spellEnd"/>
      <w:r>
        <w:t xml:space="preserve"> (2001), Extratropical </w:t>
      </w:r>
      <w:proofErr w:type="spellStart"/>
      <w:r>
        <w:t>synopticscale</w:t>
      </w:r>
      <w:proofErr w:type="spellEnd"/>
      <w:r>
        <w:t xml:space="preserve"> processes and severe convection. </w:t>
      </w:r>
      <w:proofErr w:type="gramStart"/>
      <w:r w:rsidRPr="00A90E17">
        <w:rPr>
          <w:i/>
        </w:rPr>
        <w:t>Severe Convective Storms, Meteor.</w:t>
      </w:r>
      <w:proofErr w:type="gramEnd"/>
      <w:r w:rsidRPr="00A90E17">
        <w:rPr>
          <w:i/>
        </w:rPr>
        <w:t xml:space="preserve"> </w:t>
      </w:r>
      <w:proofErr w:type="spellStart"/>
      <w:proofErr w:type="gramStart"/>
      <w:r w:rsidRPr="00A90E17">
        <w:rPr>
          <w:i/>
        </w:rPr>
        <w:t>Monogr</w:t>
      </w:r>
      <w:proofErr w:type="spellEnd"/>
      <w:r>
        <w:t>.,</w:t>
      </w:r>
      <w:proofErr w:type="gramEnd"/>
      <w:r>
        <w:t xml:space="preserve"> No. 50, Amer. Meteor. Soc. 27–69.</w:t>
      </w:r>
    </w:p>
    <w:p w:rsidR="000C29B7" w:rsidRDefault="000C29B7" w:rsidP="000C29B7">
      <w:pPr>
        <w:pStyle w:val="WW-BodyText2"/>
        <w:spacing w:line="480" w:lineRule="auto"/>
        <w:ind w:left="360" w:hanging="360"/>
      </w:pPr>
      <w:proofErr w:type="spellStart"/>
      <w:proofErr w:type="gramStart"/>
      <w:r>
        <w:t>Eichler</w:t>
      </w:r>
      <w:proofErr w:type="spellEnd"/>
      <w:r>
        <w:t xml:space="preserve">, T., and W. Higgins (2006), Climatology and ENSO-related variability of North American extratropical cyclone activity, </w:t>
      </w:r>
      <w:r w:rsidRPr="000C29B7">
        <w:rPr>
          <w:i/>
        </w:rPr>
        <w:t xml:space="preserve">J. </w:t>
      </w:r>
      <w:proofErr w:type="spellStart"/>
      <w:r w:rsidRPr="000C29B7">
        <w:rPr>
          <w:i/>
        </w:rPr>
        <w:t>Clim</w:t>
      </w:r>
      <w:proofErr w:type="spellEnd"/>
      <w:r>
        <w:t xml:space="preserve">., </w:t>
      </w:r>
      <w:r w:rsidRPr="000C29B7">
        <w:rPr>
          <w:i/>
        </w:rPr>
        <w:t>19</w:t>
      </w:r>
      <w:r>
        <w:t>, 2076–2093.</w:t>
      </w:r>
      <w:proofErr w:type="gramEnd"/>
    </w:p>
    <w:p w:rsidR="0073277E" w:rsidRDefault="00C844DB">
      <w:pPr>
        <w:pStyle w:val="WW-BodyText2"/>
        <w:spacing w:line="480" w:lineRule="auto"/>
        <w:ind w:left="360" w:hanging="360"/>
      </w:pPr>
      <w:proofErr w:type="spellStart"/>
      <w:proofErr w:type="gramStart"/>
      <w:r>
        <w:t>Elsner</w:t>
      </w:r>
      <w:proofErr w:type="spellEnd"/>
      <w:r>
        <w:t xml:space="preserve">, J. B., and H. M. Widen (2014), Predicting spring tornado activity in the central </w:t>
      </w:r>
      <w:r w:rsidR="0018318E">
        <w:t>G</w:t>
      </w:r>
      <w:r>
        <w:t xml:space="preserve">reat </w:t>
      </w:r>
      <w:r w:rsidR="0018318E">
        <w:t>P</w:t>
      </w:r>
      <w:r>
        <w:t>lains by 1 March.</w:t>
      </w:r>
      <w:proofErr w:type="gramEnd"/>
      <w:r>
        <w:t xml:space="preserve"> </w:t>
      </w:r>
      <w:r>
        <w:rPr>
          <w:i/>
          <w:iCs/>
        </w:rPr>
        <w:t>Mon. Weather Rev.</w:t>
      </w:r>
      <w:r>
        <w:t xml:space="preserve">, </w:t>
      </w:r>
      <w:r>
        <w:rPr>
          <w:i/>
          <w:iCs/>
        </w:rPr>
        <w:t>142</w:t>
      </w:r>
      <w:r>
        <w:t>, 259-267.</w:t>
      </w:r>
    </w:p>
    <w:p w:rsidR="00DD282C" w:rsidRDefault="00DD282C">
      <w:pPr>
        <w:pStyle w:val="WW-BodyText2"/>
        <w:spacing w:line="480" w:lineRule="auto"/>
        <w:ind w:left="360" w:hanging="360"/>
      </w:pPr>
      <w:proofErr w:type="spellStart"/>
      <w:r w:rsidRPr="00881A50">
        <w:lastRenderedPageBreak/>
        <w:t>Jia</w:t>
      </w:r>
      <w:proofErr w:type="spellEnd"/>
      <w:r w:rsidRPr="00881A50">
        <w:t>, L.</w:t>
      </w:r>
      <w:r w:rsidR="0018318E">
        <w:t xml:space="preserve"> et al., (</w:t>
      </w:r>
      <w:r w:rsidRPr="00881A50">
        <w:t>2015</w:t>
      </w:r>
      <w:r w:rsidR="0018318E">
        <w:t>),</w:t>
      </w:r>
      <w:r w:rsidRPr="00881A50">
        <w:t xml:space="preserve"> </w:t>
      </w:r>
      <w:proofErr w:type="gramStart"/>
      <w:r w:rsidRPr="00881A50">
        <w:t>Improved</w:t>
      </w:r>
      <w:proofErr w:type="gramEnd"/>
      <w:r w:rsidRPr="00881A50">
        <w:t xml:space="preserve"> seasonal prediction of temperature and precipitation over land in a high-resolution GFDL climate model.  </w:t>
      </w:r>
      <w:r w:rsidRPr="007429FA">
        <w:rPr>
          <w:i/>
        </w:rPr>
        <w:t xml:space="preserve">J. </w:t>
      </w:r>
      <w:proofErr w:type="spellStart"/>
      <w:r w:rsidRPr="007429FA">
        <w:rPr>
          <w:i/>
        </w:rPr>
        <w:t>Clim</w:t>
      </w:r>
      <w:proofErr w:type="spellEnd"/>
      <w:r w:rsidR="0018318E">
        <w:rPr>
          <w:i/>
        </w:rPr>
        <w:t>.</w:t>
      </w:r>
      <w:r w:rsidRPr="00881A50">
        <w:t xml:space="preserve">, </w:t>
      </w:r>
      <w:r w:rsidRPr="0018318E">
        <w:rPr>
          <w:i/>
        </w:rPr>
        <w:t>28</w:t>
      </w:r>
      <w:r w:rsidRPr="00881A50">
        <w:t xml:space="preserve">, </w:t>
      </w:r>
      <w:r w:rsidR="0018318E">
        <w:t>2044-2062</w:t>
      </w:r>
      <w:r w:rsidR="00E3184C">
        <w:t>,</w:t>
      </w:r>
      <w:r w:rsidR="0018318E">
        <w:t xml:space="preserve"> doi:</w:t>
      </w:r>
      <w:r w:rsidRPr="00881A50">
        <w:t>10.1175/JCLI-D-14-00112.1.</w:t>
      </w:r>
    </w:p>
    <w:p w:rsidR="00E01ECD" w:rsidRDefault="00E01ECD" w:rsidP="00E01ECD">
      <w:pPr>
        <w:pStyle w:val="WW-BodyText2"/>
        <w:spacing w:line="480" w:lineRule="auto"/>
        <w:ind w:left="360" w:hanging="360"/>
      </w:pPr>
      <w:proofErr w:type="spellStart"/>
      <w:r>
        <w:t>Kalnay</w:t>
      </w:r>
      <w:proofErr w:type="spellEnd"/>
      <w:r>
        <w:t xml:space="preserve">, E. et al. (1996), The NCEP/NCAR 40-year reanalysis project. </w:t>
      </w:r>
      <w:r w:rsidRPr="00E01ECD">
        <w:rPr>
          <w:i/>
        </w:rPr>
        <w:t>Bull. Amer. Meteor. Soc</w:t>
      </w:r>
      <w:r>
        <w:t xml:space="preserve">., </w:t>
      </w:r>
      <w:r w:rsidRPr="00E01ECD">
        <w:rPr>
          <w:i/>
        </w:rPr>
        <w:t>77</w:t>
      </w:r>
      <w:r>
        <w:t>, 437–471.</w:t>
      </w:r>
      <w:r w:rsidR="00BF527E">
        <w:t xml:space="preserve"> </w:t>
      </w:r>
    </w:p>
    <w:p w:rsidR="00DD282C" w:rsidRDefault="00DD282C" w:rsidP="00E01ECD">
      <w:pPr>
        <w:pStyle w:val="WW-BodyText2"/>
        <w:spacing w:line="480" w:lineRule="auto"/>
        <w:ind w:left="360" w:hanging="360"/>
      </w:pPr>
      <w:r>
        <w:t xml:space="preserve">Krishnamurthy, L., G. </w:t>
      </w:r>
      <w:proofErr w:type="spellStart"/>
      <w:r>
        <w:t>Vecchi</w:t>
      </w:r>
      <w:proofErr w:type="spellEnd"/>
      <w:r>
        <w:t xml:space="preserve">, R. </w:t>
      </w:r>
      <w:proofErr w:type="spellStart"/>
      <w:r>
        <w:t>Msadek</w:t>
      </w:r>
      <w:proofErr w:type="spellEnd"/>
      <w:r>
        <w:t>, A. Witten</w:t>
      </w:r>
      <w:r w:rsidR="0018318E">
        <w:t xml:space="preserve">berg, T. </w:t>
      </w:r>
      <w:proofErr w:type="spellStart"/>
      <w:r w:rsidR="0018318E">
        <w:t>Delworth</w:t>
      </w:r>
      <w:proofErr w:type="spellEnd"/>
      <w:r w:rsidR="0018318E">
        <w:t xml:space="preserve">, and F. </w:t>
      </w:r>
      <w:proofErr w:type="spellStart"/>
      <w:r w:rsidR="0018318E">
        <w:t>Zeng</w:t>
      </w:r>
      <w:proofErr w:type="spellEnd"/>
      <w:r w:rsidR="00E3184C">
        <w:t>,</w:t>
      </w:r>
      <w:r w:rsidR="0018318E">
        <w:t xml:space="preserve"> (</w:t>
      </w:r>
      <w:r>
        <w:t>2015</w:t>
      </w:r>
      <w:r w:rsidR="0018318E">
        <w:t>),</w:t>
      </w:r>
      <w:r>
        <w:t xml:space="preserve"> The seasonality of the Great Plains low-level jet and ENSO relationship.  </w:t>
      </w:r>
      <w:r w:rsidRPr="007429FA">
        <w:rPr>
          <w:i/>
        </w:rPr>
        <w:t xml:space="preserve">J. </w:t>
      </w:r>
      <w:proofErr w:type="spellStart"/>
      <w:r w:rsidRPr="007429FA">
        <w:rPr>
          <w:i/>
        </w:rPr>
        <w:t>Clim</w:t>
      </w:r>
      <w:proofErr w:type="spellEnd"/>
      <w:r w:rsidR="00E3184C">
        <w:rPr>
          <w:i/>
        </w:rPr>
        <w:t>.</w:t>
      </w:r>
      <w:r>
        <w:t xml:space="preserve">, </w:t>
      </w:r>
      <w:r w:rsidRPr="00E3184C">
        <w:rPr>
          <w:i/>
        </w:rPr>
        <w:t>28</w:t>
      </w:r>
      <w:r w:rsidR="00E3184C">
        <w:t>, 4525-4544</w:t>
      </w:r>
      <w:proofErr w:type="gramStart"/>
      <w:r w:rsidR="00E3184C">
        <w:t>,  doi:</w:t>
      </w:r>
      <w:r>
        <w:t>10.1175</w:t>
      </w:r>
      <w:proofErr w:type="gramEnd"/>
      <w:r>
        <w:t>/JCLI-D-14-00590.1.</w:t>
      </w:r>
    </w:p>
    <w:p w:rsidR="0073277E" w:rsidRDefault="0073277E">
      <w:pPr>
        <w:pStyle w:val="WW-BodyText2"/>
        <w:spacing w:line="480" w:lineRule="auto"/>
        <w:ind w:left="360" w:hanging="360"/>
      </w:pPr>
      <w:r w:rsidRPr="0073277E">
        <w:t xml:space="preserve">Lee, S.-K., R. Atlas, D. B. Enfield, C. Wang and H. Liu </w:t>
      </w:r>
      <w:r>
        <w:t>(</w:t>
      </w:r>
      <w:r w:rsidRPr="0073277E">
        <w:t>2013</w:t>
      </w:r>
      <w:r>
        <w:t>),</w:t>
      </w:r>
      <w:r w:rsidRPr="0073277E">
        <w:t xml:space="preserve"> Is there an optimal ENSO pattern that enhances large-scale atmospheric processes conducive to major tornado outbreaks in the U.S.? </w:t>
      </w:r>
      <w:r w:rsidRPr="0073277E">
        <w:rPr>
          <w:i/>
        </w:rPr>
        <w:t xml:space="preserve">J. </w:t>
      </w:r>
      <w:proofErr w:type="spellStart"/>
      <w:r w:rsidRPr="0073277E">
        <w:rPr>
          <w:i/>
        </w:rPr>
        <w:t>Clim</w:t>
      </w:r>
      <w:proofErr w:type="spellEnd"/>
      <w:r>
        <w:t>.</w:t>
      </w:r>
      <w:r w:rsidRPr="0073277E">
        <w:t xml:space="preserve">, </w:t>
      </w:r>
      <w:r w:rsidRPr="0073277E">
        <w:rPr>
          <w:i/>
        </w:rPr>
        <w:t>26</w:t>
      </w:r>
      <w:r w:rsidRPr="0073277E">
        <w:t>, 1</w:t>
      </w:r>
      <w:r w:rsidR="00E3184C">
        <w:t>626-1642, doi:</w:t>
      </w:r>
      <w:r w:rsidRPr="0073277E">
        <w:t>10.1175/JCLI-D-12-00128.1</w:t>
      </w:r>
      <w:r>
        <w:t>.</w:t>
      </w:r>
    </w:p>
    <w:p w:rsidR="0073277E" w:rsidRDefault="0073277E" w:rsidP="0073277E">
      <w:pPr>
        <w:pStyle w:val="WW-BodyText2"/>
        <w:spacing w:line="480" w:lineRule="auto"/>
        <w:ind w:left="360" w:hanging="360"/>
      </w:pPr>
      <w:proofErr w:type="gramStart"/>
      <w:r>
        <w:t xml:space="preserve">Lee, S.-K., P. N. </w:t>
      </w:r>
      <w:proofErr w:type="spellStart"/>
      <w:r>
        <w:t>DiNezio</w:t>
      </w:r>
      <w:proofErr w:type="spellEnd"/>
      <w:r>
        <w:t>, E.-S.</w:t>
      </w:r>
      <w:proofErr w:type="gramEnd"/>
      <w:r>
        <w:t xml:space="preserve"> </w:t>
      </w:r>
      <w:proofErr w:type="gramStart"/>
      <w:r>
        <w:t>Chung, S.-W.</w:t>
      </w:r>
      <w:proofErr w:type="gramEnd"/>
      <w:r>
        <w:t xml:space="preserve"> </w:t>
      </w:r>
      <w:proofErr w:type="spellStart"/>
      <w:r>
        <w:t>Yeh</w:t>
      </w:r>
      <w:proofErr w:type="spellEnd"/>
      <w:r>
        <w:t>, A. T. Wittenberg and C. Wang (2014</w:t>
      </w:r>
      <w:r w:rsidR="00D14054">
        <w:t>b</w:t>
      </w:r>
      <w:r>
        <w:t xml:space="preserve">) </w:t>
      </w:r>
      <w:proofErr w:type="gramStart"/>
      <w:r>
        <w:t>Spring</w:t>
      </w:r>
      <w:proofErr w:type="gramEnd"/>
      <w:r>
        <w:t xml:space="preserve"> persistence, transition and resurgence of El Nino. </w:t>
      </w:r>
      <w:proofErr w:type="spellStart"/>
      <w:proofErr w:type="gramStart"/>
      <w:r w:rsidRPr="0073277E">
        <w:rPr>
          <w:i/>
        </w:rPr>
        <w:t>Geophys</w:t>
      </w:r>
      <w:proofErr w:type="spellEnd"/>
      <w:r w:rsidRPr="0073277E">
        <w:rPr>
          <w:i/>
        </w:rPr>
        <w:t>.</w:t>
      </w:r>
      <w:proofErr w:type="gramEnd"/>
      <w:r w:rsidRPr="0073277E">
        <w:rPr>
          <w:i/>
        </w:rPr>
        <w:t xml:space="preserve"> Res. </w:t>
      </w:r>
      <w:proofErr w:type="spellStart"/>
      <w:r w:rsidRPr="0073277E">
        <w:rPr>
          <w:i/>
        </w:rPr>
        <w:t>Lett</w:t>
      </w:r>
      <w:proofErr w:type="spellEnd"/>
      <w:r>
        <w:t xml:space="preserve">., </w:t>
      </w:r>
      <w:r w:rsidRPr="0073277E">
        <w:rPr>
          <w:i/>
        </w:rPr>
        <w:t>41</w:t>
      </w:r>
      <w:r>
        <w:t>, 8578-8585, doi</w:t>
      </w:r>
      <w:proofErr w:type="gramStart"/>
      <w:r>
        <w:t>:10.1002</w:t>
      </w:r>
      <w:proofErr w:type="gramEnd"/>
      <w:r>
        <w:t>/2014GL062484.</w:t>
      </w:r>
    </w:p>
    <w:p w:rsidR="0073277E" w:rsidRDefault="0073277E" w:rsidP="0073277E">
      <w:pPr>
        <w:pStyle w:val="WW-BodyText2"/>
        <w:spacing w:line="480" w:lineRule="auto"/>
        <w:ind w:left="360" w:hanging="360"/>
      </w:pPr>
      <w:r>
        <w:t xml:space="preserve">Lee, S.-K., B. E. </w:t>
      </w:r>
      <w:proofErr w:type="spellStart"/>
      <w:r>
        <w:t>Mapes</w:t>
      </w:r>
      <w:proofErr w:type="spellEnd"/>
      <w:r>
        <w:t>, C. Wang, D. B. Enfield and S. J. Weaver (2014</w:t>
      </w:r>
      <w:r w:rsidR="00D14054">
        <w:t>a</w:t>
      </w:r>
      <w:r>
        <w:t xml:space="preserve">), Springtime ENSO phase evolution and its relation to rainfall in the continental U.S. </w:t>
      </w:r>
      <w:proofErr w:type="spellStart"/>
      <w:r w:rsidRPr="0073277E">
        <w:rPr>
          <w:i/>
        </w:rPr>
        <w:t>Geophys</w:t>
      </w:r>
      <w:proofErr w:type="spellEnd"/>
      <w:r w:rsidRPr="0073277E">
        <w:rPr>
          <w:i/>
        </w:rPr>
        <w:t xml:space="preserve">. Res. </w:t>
      </w:r>
      <w:proofErr w:type="spellStart"/>
      <w:r w:rsidRPr="0073277E">
        <w:rPr>
          <w:i/>
        </w:rPr>
        <w:t>Lett</w:t>
      </w:r>
      <w:proofErr w:type="spellEnd"/>
      <w:r>
        <w:t xml:space="preserve">., </w:t>
      </w:r>
      <w:r w:rsidRPr="0073277E">
        <w:rPr>
          <w:i/>
        </w:rPr>
        <w:t>41</w:t>
      </w:r>
      <w:r>
        <w:t>, 1673-1680, doi</w:t>
      </w:r>
      <w:proofErr w:type="gramStart"/>
      <w:r>
        <w:t>:10.1002</w:t>
      </w:r>
      <w:proofErr w:type="gramEnd"/>
      <w:r>
        <w:t>/2013GL059137.</w:t>
      </w:r>
    </w:p>
    <w:p w:rsidR="00C54A46" w:rsidRDefault="00C54A46" w:rsidP="00C54A46">
      <w:pPr>
        <w:pStyle w:val="WW-BodyText2"/>
        <w:spacing w:line="480" w:lineRule="auto"/>
        <w:ind w:left="360" w:hanging="360"/>
      </w:pPr>
      <w:r>
        <w:t xml:space="preserve">Muñoz, E., and D. B. Enfield (2011), </w:t>
      </w:r>
      <w:proofErr w:type="gramStart"/>
      <w:r>
        <w:t>The</w:t>
      </w:r>
      <w:proofErr w:type="gramEnd"/>
      <w:r>
        <w:t xml:space="preserve"> boreal spring variability of the Intra-Americas low-level jet and its relation with precipitation and tornadoes in the eastern United States. </w:t>
      </w:r>
      <w:proofErr w:type="spellStart"/>
      <w:r w:rsidRPr="00C54A46">
        <w:rPr>
          <w:i/>
        </w:rPr>
        <w:t>Clim</w:t>
      </w:r>
      <w:proofErr w:type="spellEnd"/>
      <w:r w:rsidRPr="00C54A46">
        <w:rPr>
          <w:i/>
        </w:rPr>
        <w:t xml:space="preserve">. </w:t>
      </w:r>
      <w:proofErr w:type="spellStart"/>
      <w:r w:rsidRPr="00C54A46">
        <w:rPr>
          <w:i/>
        </w:rPr>
        <w:t>Dyn</w:t>
      </w:r>
      <w:proofErr w:type="spellEnd"/>
      <w:r>
        <w:t xml:space="preserve">., </w:t>
      </w:r>
      <w:r w:rsidRPr="00C54A46">
        <w:rPr>
          <w:i/>
        </w:rPr>
        <w:t>36</w:t>
      </w:r>
      <w:r>
        <w:t>, 247–259, doi</w:t>
      </w:r>
      <w:proofErr w:type="gramStart"/>
      <w:r>
        <w:t>:10.1007</w:t>
      </w:r>
      <w:proofErr w:type="gramEnd"/>
      <w:r>
        <w:t>/s00382-009-0688-3.</w:t>
      </w:r>
    </w:p>
    <w:p w:rsidR="0062251D" w:rsidRPr="006A602F" w:rsidRDefault="00E603E8" w:rsidP="00E603E8">
      <w:pPr>
        <w:suppressAutoHyphens w:val="0"/>
        <w:autoSpaceDE w:val="0"/>
        <w:autoSpaceDN w:val="0"/>
        <w:adjustRightInd w:val="0"/>
        <w:spacing w:line="480" w:lineRule="auto"/>
        <w:ind w:left="360" w:hanging="360"/>
        <w:jc w:val="both"/>
        <w:rPr>
          <w:rFonts w:eastAsia="Times New Roman"/>
          <w:szCs w:val="16"/>
        </w:rPr>
      </w:pPr>
      <w:r w:rsidRPr="006A602F">
        <w:rPr>
          <w:rFonts w:eastAsia="Times New Roman"/>
          <w:szCs w:val="16"/>
        </w:rPr>
        <w:t xml:space="preserve">Okumura, Y., S. P. </w:t>
      </w:r>
      <w:proofErr w:type="spellStart"/>
      <w:r w:rsidRPr="006A602F">
        <w:rPr>
          <w:rFonts w:eastAsia="Times New Roman"/>
          <w:szCs w:val="16"/>
        </w:rPr>
        <w:t>Xie</w:t>
      </w:r>
      <w:proofErr w:type="spellEnd"/>
      <w:r w:rsidRPr="006A602F">
        <w:rPr>
          <w:rFonts w:eastAsia="Times New Roman"/>
          <w:szCs w:val="16"/>
        </w:rPr>
        <w:t xml:space="preserve">, A. </w:t>
      </w:r>
      <w:proofErr w:type="spellStart"/>
      <w:r w:rsidRPr="006A602F">
        <w:rPr>
          <w:rFonts w:eastAsia="Times New Roman"/>
          <w:szCs w:val="16"/>
        </w:rPr>
        <w:t>Numaguti</w:t>
      </w:r>
      <w:proofErr w:type="spellEnd"/>
      <w:r w:rsidRPr="006A602F">
        <w:rPr>
          <w:rFonts w:eastAsia="Times New Roman"/>
          <w:szCs w:val="16"/>
        </w:rPr>
        <w:t xml:space="preserve">, and Y. </w:t>
      </w:r>
      <w:proofErr w:type="spellStart"/>
      <w:r w:rsidRPr="006A602F">
        <w:rPr>
          <w:rFonts w:eastAsia="Times New Roman"/>
          <w:szCs w:val="16"/>
        </w:rPr>
        <w:t>Tanimoto</w:t>
      </w:r>
      <w:proofErr w:type="spellEnd"/>
      <w:r w:rsidRPr="006A602F">
        <w:rPr>
          <w:rFonts w:eastAsia="Times New Roman"/>
          <w:szCs w:val="16"/>
        </w:rPr>
        <w:t xml:space="preserve"> (2001), Tropical Atlantic air–sea interaction and its influence on the NAO. </w:t>
      </w:r>
      <w:proofErr w:type="spellStart"/>
      <w:proofErr w:type="gramStart"/>
      <w:r w:rsidRPr="006A602F">
        <w:rPr>
          <w:rFonts w:eastAsia="Times New Roman"/>
          <w:i/>
          <w:iCs/>
          <w:szCs w:val="16"/>
        </w:rPr>
        <w:t>Geophys</w:t>
      </w:r>
      <w:proofErr w:type="spellEnd"/>
      <w:r w:rsidRPr="006A602F">
        <w:rPr>
          <w:rFonts w:eastAsia="Times New Roman"/>
          <w:i/>
          <w:iCs/>
          <w:szCs w:val="16"/>
        </w:rPr>
        <w:t>.</w:t>
      </w:r>
      <w:proofErr w:type="gramEnd"/>
      <w:r w:rsidRPr="006A602F">
        <w:rPr>
          <w:rFonts w:eastAsia="Times New Roman"/>
          <w:i/>
          <w:iCs/>
          <w:szCs w:val="16"/>
        </w:rPr>
        <w:t xml:space="preserve"> Res. </w:t>
      </w:r>
      <w:proofErr w:type="spellStart"/>
      <w:r w:rsidRPr="006A602F">
        <w:rPr>
          <w:rFonts w:eastAsia="Times New Roman"/>
          <w:i/>
          <w:iCs/>
          <w:szCs w:val="16"/>
        </w:rPr>
        <w:t>Lett</w:t>
      </w:r>
      <w:proofErr w:type="spellEnd"/>
      <w:r w:rsidRPr="006A602F">
        <w:rPr>
          <w:rFonts w:eastAsia="Times New Roman"/>
          <w:i/>
          <w:iCs/>
          <w:szCs w:val="16"/>
        </w:rPr>
        <w:t>., 28</w:t>
      </w:r>
      <w:r w:rsidRPr="006A602F">
        <w:rPr>
          <w:rFonts w:eastAsia="Times New Roman"/>
          <w:szCs w:val="16"/>
        </w:rPr>
        <w:t>, 1507–1510.</w:t>
      </w:r>
    </w:p>
    <w:p w:rsidR="00D645AA" w:rsidRDefault="00D645AA" w:rsidP="0073277E">
      <w:pPr>
        <w:pStyle w:val="WW-BodyText2"/>
        <w:spacing w:line="480" w:lineRule="auto"/>
        <w:ind w:left="360" w:hanging="360"/>
      </w:pPr>
      <w:proofErr w:type="spellStart"/>
      <w:r w:rsidRPr="00D645AA">
        <w:lastRenderedPageBreak/>
        <w:t>Peng</w:t>
      </w:r>
      <w:proofErr w:type="spellEnd"/>
      <w:r w:rsidRPr="00D645AA">
        <w:t>, S., W. A. Robinson and S. Li</w:t>
      </w:r>
      <w:r w:rsidR="003B6F27">
        <w:t xml:space="preserve"> (2002),</w:t>
      </w:r>
      <w:r w:rsidRPr="00D645AA">
        <w:t xml:space="preserve"> North Atlantic SST </w:t>
      </w:r>
      <w:r w:rsidR="003B6F27">
        <w:t>f</w:t>
      </w:r>
      <w:r w:rsidRPr="00D645AA">
        <w:t xml:space="preserve">orcing of the NAO and </w:t>
      </w:r>
      <w:r w:rsidR="003B6F27">
        <w:t>r</w:t>
      </w:r>
      <w:r w:rsidRPr="00D645AA">
        <w:t xml:space="preserve">elationships with </w:t>
      </w:r>
      <w:r w:rsidR="003B6F27">
        <w:t>i</w:t>
      </w:r>
      <w:r w:rsidRPr="00D645AA">
        <w:t xml:space="preserve">ntrinsic </w:t>
      </w:r>
      <w:r w:rsidR="003B6F27">
        <w:t>h</w:t>
      </w:r>
      <w:r w:rsidRPr="00D645AA">
        <w:t xml:space="preserve">emispheric </w:t>
      </w:r>
      <w:r w:rsidR="003B6F27">
        <w:t>v</w:t>
      </w:r>
      <w:r w:rsidRPr="00D645AA">
        <w:t xml:space="preserve">ariability, </w:t>
      </w:r>
      <w:proofErr w:type="spellStart"/>
      <w:r w:rsidRPr="003B6F27">
        <w:rPr>
          <w:i/>
        </w:rPr>
        <w:t>Geophys</w:t>
      </w:r>
      <w:proofErr w:type="spellEnd"/>
      <w:r w:rsidRPr="003B6F27">
        <w:rPr>
          <w:i/>
        </w:rPr>
        <w:t xml:space="preserve">. Res. </w:t>
      </w:r>
      <w:proofErr w:type="spellStart"/>
      <w:r w:rsidRPr="003B6F27">
        <w:rPr>
          <w:i/>
        </w:rPr>
        <w:t>Lett</w:t>
      </w:r>
      <w:proofErr w:type="spellEnd"/>
      <w:r w:rsidRPr="00D645AA">
        <w:t xml:space="preserve">., </w:t>
      </w:r>
      <w:r w:rsidRPr="003B6F27">
        <w:rPr>
          <w:i/>
        </w:rPr>
        <w:t>29</w:t>
      </w:r>
      <w:r w:rsidRPr="00D645AA">
        <w:t>, doi</w:t>
      </w:r>
      <w:proofErr w:type="gramStart"/>
      <w:r w:rsidRPr="00D645AA">
        <w:t>:10.1029</w:t>
      </w:r>
      <w:proofErr w:type="gramEnd"/>
      <w:r w:rsidRPr="00D645AA">
        <w:t>/2001GL014043, 2002.</w:t>
      </w:r>
    </w:p>
    <w:p w:rsidR="00F62846" w:rsidRDefault="00F62846" w:rsidP="00F62846">
      <w:pPr>
        <w:pStyle w:val="WW-BodyText2"/>
        <w:spacing w:line="480" w:lineRule="auto"/>
        <w:ind w:left="360" w:hanging="360"/>
      </w:pPr>
      <w:r>
        <w:t>Schneider, E. K. and M. Fan (2012)</w:t>
      </w:r>
      <w:r w:rsidR="00E3184C">
        <w:t>,</w:t>
      </w:r>
      <w:r>
        <w:t xml:space="preserve"> Observed decadal North Atlantic tripole SST variability. Part II: diagnosis of mechanisms. </w:t>
      </w:r>
      <w:r w:rsidRPr="00F62846">
        <w:rPr>
          <w:i/>
        </w:rPr>
        <w:t>J. Atmos. Sci</w:t>
      </w:r>
      <w:r>
        <w:t xml:space="preserve">., </w:t>
      </w:r>
      <w:r w:rsidRPr="00F62846">
        <w:rPr>
          <w:i/>
        </w:rPr>
        <w:t>69</w:t>
      </w:r>
      <w:r>
        <w:t>, 51–64</w:t>
      </w:r>
      <w:r w:rsidR="00BF527E">
        <w:t>.</w:t>
      </w:r>
    </w:p>
    <w:p w:rsidR="00E01ECD" w:rsidRDefault="00E01ECD" w:rsidP="00E01ECD">
      <w:pPr>
        <w:pStyle w:val="WW-BodyText2"/>
        <w:spacing w:line="480" w:lineRule="auto"/>
        <w:ind w:left="360" w:hanging="360"/>
      </w:pPr>
      <w:r>
        <w:t xml:space="preserve">Smith, T. M., R. W. Reynolds, T. C. Peterson, and J. </w:t>
      </w:r>
      <w:proofErr w:type="spellStart"/>
      <w:r>
        <w:t>Lawrimore</w:t>
      </w:r>
      <w:proofErr w:type="spellEnd"/>
      <w:r>
        <w:t xml:space="preserve"> (2008), Improvements to NOAA’s historical merged land-ocean surface temperature analysis (1880–2006), </w:t>
      </w:r>
      <w:r w:rsidRPr="00E01ECD">
        <w:rPr>
          <w:i/>
        </w:rPr>
        <w:t xml:space="preserve">J. </w:t>
      </w:r>
      <w:proofErr w:type="spellStart"/>
      <w:r w:rsidRPr="00E01ECD">
        <w:rPr>
          <w:i/>
        </w:rPr>
        <w:t>Clim</w:t>
      </w:r>
      <w:proofErr w:type="spellEnd"/>
      <w:r>
        <w:t xml:space="preserve">., </w:t>
      </w:r>
      <w:r w:rsidRPr="00E01ECD">
        <w:rPr>
          <w:i/>
        </w:rPr>
        <w:t>21</w:t>
      </w:r>
      <w:r>
        <w:t>, 2283–2296.</w:t>
      </w:r>
    </w:p>
    <w:p w:rsidR="00B03F2F" w:rsidRDefault="00C844DB">
      <w:pPr>
        <w:spacing w:line="480" w:lineRule="auto"/>
        <w:ind w:left="360" w:hanging="360"/>
        <w:jc w:val="both"/>
      </w:pPr>
      <w:r>
        <w:t xml:space="preserve">Thompson, D. B., and P. E. Roundy (2013), </w:t>
      </w:r>
      <w:proofErr w:type="gramStart"/>
      <w:r>
        <w:t>The</w:t>
      </w:r>
      <w:proofErr w:type="gramEnd"/>
      <w:r>
        <w:t xml:space="preserve"> relationship between the Madden-Julian Oscillation and US violent tornado outbreaks in the spring. </w:t>
      </w:r>
      <w:r>
        <w:rPr>
          <w:i/>
          <w:iCs/>
        </w:rPr>
        <w:t>Mon. Weather Rev</w:t>
      </w:r>
      <w:r>
        <w:t xml:space="preserve">., </w:t>
      </w:r>
      <w:r>
        <w:rPr>
          <w:i/>
          <w:iCs/>
        </w:rPr>
        <w:t>141</w:t>
      </w:r>
      <w:r>
        <w:t>, 2087-2095.</w:t>
      </w:r>
    </w:p>
    <w:p w:rsidR="00280173" w:rsidRDefault="00C844DB">
      <w:pPr>
        <w:pStyle w:val="Header"/>
        <w:tabs>
          <w:tab w:val="clear" w:pos="4320"/>
          <w:tab w:val="clear" w:pos="8640"/>
        </w:tabs>
        <w:spacing w:line="480" w:lineRule="auto"/>
        <w:ind w:left="360" w:hanging="360"/>
        <w:jc w:val="both"/>
        <w:rPr>
          <w:rFonts w:eastAsia="Times New Roman"/>
          <w:szCs w:val="16"/>
        </w:rPr>
      </w:pPr>
      <w:proofErr w:type="spellStart"/>
      <w:proofErr w:type="gramStart"/>
      <w:r>
        <w:t>Tippett</w:t>
      </w:r>
      <w:proofErr w:type="spellEnd"/>
      <w:r>
        <w:t xml:space="preserve">, M. K., A. H. </w:t>
      </w:r>
      <w:proofErr w:type="spellStart"/>
      <w:r>
        <w:t>Sobel</w:t>
      </w:r>
      <w:proofErr w:type="spellEnd"/>
      <w:r>
        <w:t>, and S. J. Camargo (2012), Association of U.S. tornado occurrence with monthly environmental parameters.</w:t>
      </w:r>
      <w:proofErr w:type="gramEnd"/>
      <w:r>
        <w:t xml:space="preserve"> </w:t>
      </w:r>
      <w:proofErr w:type="spellStart"/>
      <w:proofErr w:type="gramStart"/>
      <w:r>
        <w:rPr>
          <w:rFonts w:eastAsia="Times New Roman"/>
          <w:i/>
          <w:iCs/>
          <w:szCs w:val="16"/>
        </w:rPr>
        <w:t>Geophys</w:t>
      </w:r>
      <w:proofErr w:type="spellEnd"/>
      <w:r>
        <w:rPr>
          <w:rFonts w:eastAsia="Times New Roman"/>
          <w:i/>
          <w:iCs/>
          <w:szCs w:val="16"/>
        </w:rPr>
        <w:t>.</w:t>
      </w:r>
      <w:proofErr w:type="gramEnd"/>
      <w:r>
        <w:rPr>
          <w:rFonts w:eastAsia="Times New Roman"/>
          <w:i/>
          <w:iCs/>
          <w:szCs w:val="16"/>
        </w:rPr>
        <w:t xml:space="preserve"> Res. </w:t>
      </w:r>
      <w:proofErr w:type="spellStart"/>
      <w:r>
        <w:rPr>
          <w:rFonts w:eastAsia="Times New Roman"/>
          <w:i/>
          <w:iCs/>
          <w:szCs w:val="16"/>
        </w:rPr>
        <w:t>Lett</w:t>
      </w:r>
      <w:proofErr w:type="spellEnd"/>
      <w:r>
        <w:rPr>
          <w:rFonts w:eastAsia="Times New Roman"/>
          <w:i/>
          <w:iCs/>
          <w:szCs w:val="16"/>
        </w:rPr>
        <w:t>.</w:t>
      </w:r>
      <w:r>
        <w:rPr>
          <w:rFonts w:eastAsia="Times New Roman"/>
          <w:szCs w:val="16"/>
        </w:rPr>
        <w:t xml:space="preserve">, </w:t>
      </w:r>
      <w:r>
        <w:rPr>
          <w:rFonts w:eastAsia="Times New Roman"/>
          <w:i/>
          <w:iCs/>
          <w:szCs w:val="16"/>
        </w:rPr>
        <w:t>39</w:t>
      </w:r>
      <w:r>
        <w:rPr>
          <w:rFonts w:eastAsia="Times New Roman"/>
          <w:szCs w:val="16"/>
        </w:rPr>
        <w:t>, L02801, doi</w:t>
      </w:r>
      <w:proofErr w:type="gramStart"/>
      <w:r>
        <w:rPr>
          <w:rFonts w:eastAsia="Times New Roman"/>
          <w:szCs w:val="16"/>
        </w:rPr>
        <w:t>:10.1029</w:t>
      </w:r>
      <w:proofErr w:type="gramEnd"/>
      <w:r>
        <w:rPr>
          <w:rFonts w:eastAsia="Times New Roman"/>
          <w:szCs w:val="16"/>
        </w:rPr>
        <w:t>/2011GL050368.</w:t>
      </w:r>
    </w:p>
    <w:p w:rsidR="00280173" w:rsidRDefault="00AB44AD" w:rsidP="00AB44AD">
      <w:pPr>
        <w:pStyle w:val="WW-BodyText2"/>
        <w:spacing w:line="480" w:lineRule="auto"/>
        <w:ind w:left="360" w:hanging="360"/>
      </w:pPr>
      <w:proofErr w:type="spellStart"/>
      <w:r>
        <w:t>T</w:t>
      </w:r>
      <w:r w:rsidRPr="00AB44AD">
        <w:t>ippett</w:t>
      </w:r>
      <w:proofErr w:type="spellEnd"/>
      <w:r w:rsidRPr="00AB44AD">
        <w:t xml:space="preserve">, M. K., </w:t>
      </w:r>
      <w:r>
        <w:t xml:space="preserve">J. T. </w:t>
      </w:r>
      <w:r w:rsidRPr="00AB44AD">
        <w:t xml:space="preserve">Allen, </w:t>
      </w:r>
      <w:r>
        <w:t xml:space="preserve">V. A. </w:t>
      </w:r>
      <w:proofErr w:type="spellStart"/>
      <w:r w:rsidRPr="00AB44AD">
        <w:t>Gensini</w:t>
      </w:r>
      <w:proofErr w:type="spellEnd"/>
      <w:r w:rsidRPr="00AB44AD">
        <w:t xml:space="preserve">, </w:t>
      </w:r>
      <w:r>
        <w:t xml:space="preserve">and H. E. </w:t>
      </w:r>
      <w:r w:rsidRPr="00AB44AD">
        <w:t>Brooks (2014)</w:t>
      </w:r>
      <w:r>
        <w:t>,</w:t>
      </w:r>
      <w:r w:rsidRPr="00AB44AD">
        <w:t xml:space="preserve"> Climate and hazardous convective weather. </w:t>
      </w:r>
      <w:proofErr w:type="spellStart"/>
      <w:proofErr w:type="gramStart"/>
      <w:r w:rsidRPr="0072761E">
        <w:rPr>
          <w:i/>
        </w:rPr>
        <w:t>Curr</w:t>
      </w:r>
      <w:proofErr w:type="spellEnd"/>
      <w:r w:rsidRPr="0072761E">
        <w:rPr>
          <w:i/>
        </w:rPr>
        <w:t>.</w:t>
      </w:r>
      <w:proofErr w:type="gramEnd"/>
      <w:r w:rsidRPr="0072761E">
        <w:rPr>
          <w:i/>
        </w:rPr>
        <w:t xml:space="preserve"> </w:t>
      </w:r>
      <w:proofErr w:type="spellStart"/>
      <w:r w:rsidRPr="0072761E">
        <w:rPr>
          <w:i/>
        </w:rPr>
        <w:t>Clim</w:t>
      </w:r>
      <w:proofErr w:type="spellEnd"/>
      <w:r w:rsidRPr="0072761E">
        <w:rPr>
          <w:i/>
        </w:rPr>
        <w:t>. Change Rep</w:t>
      </w:r>
      <w:r>
        <w:t>.</w:t>
      </w:r>
      <w:r w:rsidRPr="00AB44AD">
        <w:t xml:space="preserve">, </w:t>
      </w:r>
      <w:r w:rsidRPr="0072761E">
        <w:rPr>
          <w:i/>
        </w:rPr>
        <w:t>1</w:t>
      </w:r>
      <w:r w:rsidRPr="00AB44AD">
        <w:t>, 60-73</w:t>
      </w:r>
      <w:r>
        <w:t>,</w:t>
      </w:r>
      <w:r w:rsidRPr="00AB44AD">
        <w:t xml:space="preserve"> </w:t>
      </w:r>
      <w:r>
        <w:t>doi</w:t>
      </w:r>
      <w:proofErr w:type="gramStart"/>
      <w:r>
        <w:t>:</w:t>
      </w:r>
      <w:r w:rsidRPr="00AB44AD">
        <w:t>10.1007</w:t>
      </w:r>
      <w:proofErr w:type="gramEnd"/>
      <w:r w:rsidRPr="00AB44AD">
        <w:t>/s40641-015-0006-6</w:t>
      </w:r>
      <w:r>
        <w:t>.</w:t>
      </w:r>
    </w:p>
    <w:p w:rsidR="00F34830" w:rsidRDefault="00F34830" w:rsidP="00F34830">
      <w:pPr>
        <w:pStyle w:val="WW-BodyText2"/>
        <w:spacing w:line="480" w:lineRule="auto"/>
        <w:ind w:left="360" w:hanging="360"/>
      </w:pPr>
      <w:proofErr w:type="spellStart"/>
      <w:proofErr w:type="gramStart"/>
      <w:r>
        <w:t>Trenberth</w:t>
      </w:r>
      <w:proofErr w:type="spellEnd"/>
      <w:r>
        <w:t>, K. E.</w:t>
      </w:r>
      <w:r w:rsidR="00FB13DC">
        <w:t>,</w:t>
      </w:r>
      <w:r>
        <w:t xml:space="preserve"> and D. P. </w:t>
      </w:r>
      <w:proofErr w:type="spellStart"/>
      <w:r>
        <w:t>Stepaniak</w:t>
      </w:r>
      <w:proofErr w:type="spellEnd"/>
      <w:r>
        <w:t xml:space="preserve"> (2001), Indices of El Niño evolution.</w:t>
      </w:r>
      <w:proofErr w:type="gramEnd"/>
      <w:r>
        <w:t xml:space="preserve"> </w:t>
      </w:r>
      <w:r w:rsidRPr="00F34830">
        <w:rPr>
          <w:i/>
        </w:rPr>
        <w:t xml:space="preserve">J. </w:t>
      </w:r>
      <w:proofErr w:type="spellStart"/>
      <w:r w:rsidRPr="00F34830">
        <w:rPr>
          <w:i/>
        </w:rPr>
        <w:t>Clim</w:t>
      </w:r>
      <w:proofErr w:type="spellEnd"/>
      <w:r>
        <w:t xml:space="preserve">., </w:t>
      </w:r>
      <w:r w:rsidRPr="00F34830">
        <w:rPr>
          <w:i/>
        </w:rPr>
        <w:t>14</w:t>
      </w:r>
      <w:r>
        <w:t>, 1697–1701.</w:t>
      </w:r>
    </w:p>
    <w:p w:rsidR="00280173" w:rsidRDefault="0072761E" w:rsidP="0072761E">
      <w:pPr>
        <w:pStyle w:val="WW-BodyText2"/>
        <w:spacing w:line="480" w:lineRule="auto"/>
        <w:ind w:left="360" w:hanging="360"/>
      </w:pPr>
      <w:proofErr w:type="spellStart"/>
      <w:r>
        <w:t>Verbout</w:t>
      </w:r>
      <w:proofErr w:type="spellEnd"/>
      <w:r>
        <w:t xml:space="preserve">, S. M., H. E. Brooks, L. M. Leslie, and D. M. Schultz (2006), Evolution of the U.S. tornado database: 1954–2003. </w:t>
      </w:r>
      <w:proofErr w:type="spellStart"/>
      <w:proofErr w:type="gramStart"/>
      <w:r w:rsidRPr="0072761E">
        <w:rPr>
          <w:i/>
        </w:rPr>
        <w:t>Wea</w:t>
      </w:r>
      <w:proofErr w:type="spellEnd"/>
      <w:r w:rsidRPr="0072761E">
        <w:rPr>
          <w:i/>
        </w:rPr>
        <w:t>.</w:t>
      </w:r>
      <w:proofErr w:type="gramEnd"/>
      <w:r w:rsidRPr="0072761E">
        <w:rPr>
          <w:i/>
        </w:rPr>
        <w:t xml:space="preserve"> Forecasting</w:t>
      </w:r>
      <w:r>
        <w:t xml:space="preserve">, </w:t>
      </w:r>
      <w:r w:rsidRPr="0072761E">
        <w:rPr>
          <w:i/>
        </w:rPr>
        <w:t>21</w:t>
      </w:r>
      <w:r>
        <w:t>, 86–93.</w:t>
      </w:r>
    </w:p>
    <w:p w:rsidR="002A7258" w:rsidRDefault="002A7258" w:rsidP="002A7258">
      <w:pPr>
        <w:pStyle w:val="WW-BodyText2"/>
        <w:spacing w:line="480" w:lineRule="auto"/>
        <w:ind w:left="360" w:hanging="360"/>
      </w:pPr>
      <w:r>
        <w:t xml:space="preserve">Weaver, S. J., S. Baxter, and A. Kumar (2012), Climatic role of North American low-level jets on U.S. regional tornado activity. </w:t>
      </w:r>
      <w:r w:rsidRPr="002A7258">
        <w:rPr>
          <w:i/>
        </w:rPr>
        <w:t xml:space="preserve">J. </w:t>
      </w:r>
      <w:proofErr w:type="spellStart"/>
      <w:r w:rsidRPr="002A7258">
        <w:rPr>
          <w:i/>
        </w:rPr>
        <w:t>Clim</w:t>
      </w:r>
      <w:proofErr w:type="spellEnd"/>
      <w:r w:rsidRPr="002A7258">
        <w:rPr>
          <w:i/>
        </w:rPr>
        <w:t>.</w:t>
      </w:r>
      <w:r>
        <w:t xml:space="preserve">, </w:t>
      </w:r>
      <w:r w:rsidRPr="00BF527E">
        <w:rPr>
          <w:i/>
        </w:rPr>
        <w:t>25</w:t>
      </w:r>
      <w:r>
        <w:t>, 6666</w:t>
      </w:r>
      <w:r w:rsidR="00747F92">
        <w:t xml:space="preserve"> - </w:t>
      </w:r>
      <w:r>
        <w:t>6683.</w:t>
      </w:r>
    </w:p>
    <w:p w:rsidR="00E603E8" w:rsidRDefault="00E603E8" w:rsidP="00E603E8">
      <w:pPr>
        <w:suppressAutoHyphens w:val="0"/>
        <w:autoSpaceDE w:val="0"/>
        <w:autoSpaceDN w:val="0"/>
        <w:adjustRightInd w:val="0"/>
        <w:spacing w:line="480" w:lineRule="auto"/>
        <w:ind w:left="360" w:hanging="360"/>
        <w:jc w:val="both"/>
        <w:rPr>
          <w:szCs w:val="24"/>
        </w:rPr>
      </w:pPr>
      <w:r>
        <w:rPr>
          <w:szCs w:val="24"/>
        </w:rPr>
        <w:lastRenderedPageBreak/>
        <w:t xml:space="preserve">Wu, L., F. He, Z. Liu, and C. Li (2007), Atmospheric teleconnections of tropical Atlantic variability: </w:t>
      </w:r>
      <w:proofErr w:type="spellStart"/>
      <w:r>
        <w:rPr>
          <w:szCs w:val="24"/>
        </w:rPr>
        <w:t>interhemispheric</w:t>
      </w:r>
      <w:proofErr w:type="spellEnd"/>
      <w:r>
        <w:rPr>
          <w:szCs w:val="24"/>
        </w:rPr>
        <w:t xml:space="preserve">, tropical–extratropical, and cross-basin interactions. </w:t>
      </w:r>
      <w:r>
        <w:rPr>
          <w:i/>
          <w:iCs/>
          <w:szCs w:val="24"/>
        </w:rPr>
        <w:t xml:space="preserve">J. </w:t>
      </w:r>
      <w:proofErr w:type="spellStart"/>
      <w:r>
        <w:rPr>
          <w:i/>
          <w:iCs/>
          <w:szCs w:val="24"/>
        </w:rPr>
        <w:t>Clim</w:t>
      </w:r>
      <w:proofErr w:type="spellEnd"/>
      <w:r>
        <w:rPr>
          <w:i/>
          <w:iCs/>
          <w:szCs w:val="24"/>
        </w:rPr>
        <w:t>., 20</w:t>
      </w:r>
      <w:r>
        <w:rPr>
          <w:szCs w:val="24"/>
        </w:rPr>
        <w:t xml:space="preserve">, 856–870, </w:t>
      </w:r>
      <w:proofErr w:type="spellStart"/>
      <w:r>
        <w:rPr>
          <w:szCs w:val="24"/>
        </w:rPr>
        <w:t>doi:</w:t>
      </w:r>
      <w:r w:rsidR="00E41901" w:rsidRPr="00BF527E">
        <w:rPr>
          <w:szCs w:val="24"/>
        </w:rPr>
        <w:t>http</w:t>
      </w:r>
      <w:proofErr w:type="spellEnd"/>
      <w:r w:rsidR="00E41901" w:rsidRPr="00BF527E">
        <w:rPr>
          <w:szCs w:val="24"/>
        </w:rPr>
        <w:t>://dx.doi.org/10.1175/JCLI4019.1</w:t>
      </w:r>
      <w:r>
        <w:rPr>
          <w:szCs w:val="24"/>
        </w:rPr>
        <w:t>.</w:t>
      </w:r>
    </w:p>
    <w:p w:rsidR="00C844DB" w:rsidRDefault="00E41901" w:rsidP="00F62846">
      <w:pPr>
        <w:pStyle w:val="Header"/>
        <w:tabs>
          <w:tab w:val="clear" w:pos="4320"/>
          <w:tab w:val="clear" w:pos="8640"/>
        </w:tabs>
        <w:spacing w:line="480" w:lineRule="auto"/>
        <w:ind w:left="360" w:hanging="360"/>
        <w:jc w:val="both"/>
      </w:pPr>
      <w:proofErr w:type="spellStart"/>
      <w:proofErr w:type="gramStart"/>
      <w:r>
        <w:t>Xie</w:t>
      </w:r>
      <w:proofErr w:type="spellEnd"/>
      <w:r>
        <w:t>, S.-P.</w:t>
      </w:r>
      <w:proofErr w:type="gramEnd"/>
      <w:r>
        <w:t xml:space="preserve"> </w:t>
      </w:r>
      <w:proofErr w:type="gramStart"/>
      <w:r>
        <w:t>and</w:t>
      </w:r>
      <w:proofErr w:type="gramEnd"/>
      <w:r>
        <w:t xml:space="preserve"> Y. </w:t>
      </w:r>
      <w:proofErr w:type="spellStart"/>
      <w:r>
        <w:t>Tanimoto</w:t>
      </w:r>
      <w:proofErr w:type="spellEnd"/>
      <w:r>
        <w:t xml:space="preserve"> (1998), A pan-Atlantic decadal climate oscillation. </w:t>
      </w:r>
      <w:proofErr w:type="spellStart"/>
      <w:proofErr w:type="gramStart"/>
      <w:r>
        <w:rPr>
          <w:rFonts w:eastAsia="Times New Roman"/>
          <w:i/>
          <w:iCs/>
          <w:szCs w:val="16"/>
        </w:rPr>
        <w:t>Geophys</w:t>
      </w:r>
      <w:proofErr w:type="spellEnd"/>
      <w:r>
        <w:rPr>
          <w:rFonts w:eastAsia="Times New Roman"/>
          <w:i/>
          <w:iCs/>
          <w:szCs w:val="16"/>
        </w:rPr>
        <w:t>.</w:t>
      </w:r>
      <w:proofErr w:type="gramEnd"/>
      <w:r>
        <w:rPr>
          <w:rFonts w:eastAsia="Times New Roman"/>
          <w:i/>
          <w:iCs/>
          <w:szCs w:val="16"/>
        </w:rPr>
        <w:t xml:space="preserve"> Res. </w:t>
      </w:r>
      <w:proofErr w:type="spellStart"/>
      <w:r>
        <w:rPr>
          <w:rFonts w:eastAsia="Times New Roman"/>
          <w:i/>
          <w:iCs/>
          <w:szCs w:val="16"/>
        </w:rPr>
        <w:t>Lett</w:t>
      </w:r>
      <w:proofErr w:type="spellEnd"/>
      <w:r>
        <w:rPr>
          <w:rFonts w:eastAsia="Times New Roman"/>
          <w:i/>
          <w:iCs/>
          <w:szCs w:val="16"/>
        </w:rPr>
        <w:t>.</w:t>
      </w:r>
      <w:r>
        <w:rPr>
          <w:rFonts w:eastAsia="Times New Roman"/>
          <w:szCs w:val="16"/>
        </w:rPr>
        <w:t xml:space="preserve">, </w:t>
      </w:r>
      <w:r>
        <w:rPr>
          <w:rFonts w:eastAsia="Times New Roman"/>
          <w:i/>
          <w:iCs/>
          <w:szCs w:val="16"/>
        </w:rPr>
        <w:t>25</w:t>
      </w:r>
      <w:r>
        <w:rPr>
          <w:rFonts w:eastAsia="Times New Roman"/>
          <w:szCs w:val="16"/>
        </w:rPr>
        <w:t xml:space="preserve">, </w:t>
      </w:r>
      <w:r w:rsidRPr="00E41901">
        <w:t>2185-2155</w:t>
      </w:r>
      <w:r>
        <w:t>, doi</w:t>
      </w:r>
      <w:proofErr w:type="gramStart"/>
      <w:r>
        <w:t>:10.1029</w:t>
      </w:r>
      <w:proofErr w:type="gramEnd"/>
      <w:r>
        <w:t>/98GL01525.</w:t>
      </w:r>
    </w:p>
    <w:p w:rsidR="00DD282C" w:rsidRDefault="00DD282C" w:rsidP="00DD282C">
      <w:pPr>
        <w:pStyle w:val="Header"/>
        <w:tabs>
          <w:tab w:val="clear" w:pos="4320"/>
          <w:tab w:val="clear" w:pos="8640"/>
        </w:tabs>
        <w:spacing w:line="480" w:lineRule="auto"/>
        <w:ind w:left="360" w:hanging="360"/>
        <w:jc w:val="both"/>
      </w:pPr>
      <w:r w:rsidRPr="00F7350D">
        <w:t>Yang, X.</w:t>
      </w:r>
      <w:r w:rsidR="00E3184C">
        <w:t xml:space="preserve"> et al. (</w:t>
      </w:r>
      <w:r w:rsidRPr="00F7350D">
        <w:t>2015</w:t>
      </w:r>
      <w:r w:rsidR="00E3184C">
        <w:t>),</w:t>
      </w:r>
      <w:r w:rsidRPr="00F7350D">
        <w:t xml:space="preserve"> Seasonal predictability of extratropical storm tracks in GFDL</w:t>
      </w:r>
      <w:r w:rsidR="00E3184C">
        <w:t>’</w:t>
      </w:r>
      <w:r w:rsidRPr="00F7350D">
        <w:t xml:space="preserve">s high-resolution climate prediction model.  </w:t>
      </w:r>
      <w:r w:rsidRPr="007429FA">
        <w:rPr>
          <w:i/>
        </w:rPr>
        <w:t xml:space="preserve">J. </w:t>
      </w:r>
      <w:proofErr w:type="spellStart"/>
      <w:r w:rsidRPr="007429FA">
        <w:rPr>
          <w:i/>
        </w:rPr>
        <w:t>Clim</w:t>
      </w:r>
      <w:proofErr w:type="spellEnd"/>
      <w:r w:rsidR="00E3184C">
        <w:rPr>
          <w:i/>
        </w:rPr>
        <w:t>.</w:t>
      </w:r>
      <w:r w:rsidRPr="00F7350D">
        <w:t xml:space="preserve">, </w:t>
      </w:r>
      <w:r w:rsidRPr="00E3184C">
        <w:rPr>
          <w:i/>
        </w:rPr>
        <w:t>28</w:t>
      </w:r>
      <w:r w:rsidR="00E3184C">
        <w:t xml:space="preserve">, 3592-3611, </w:t>
      </w:r>
      <w:r w:rsidRPr="00F7350D">
        <w:t>doi:10.1175/JCLI-D-14-00517.1.</w:t>
      </w:r>
    </w:p>
    <w:p w:rsidR="00D67646" w:rsidRDefault="00D67646" w:rsidP="00D67646">
      <w:pPr>
        <w:pStyle w:val="Header"/>
        <w:spacing w:line="480" w:lineRule="auto"/>
        <w:ind w:left="360" w:hanging="360"/>
        <w:jc w:val="both"/>
      </w:pPr>
      <w:proofErr w:type="spellStart"/>
      <w:proofErr w:type="gramStart"/>
      <w:r>
        <w:t>Yeh</w:t>
      </w:r>
      <w:proofErr w:type="spellEnd"/>
      <w:r>
        <w:t>, S.-W., J.-S.</w:t>
      </w:r>
      <w:proofErr w:type="gramEnd"/>
      <w:r>
        <w:t xml:space="preserve"> </w:t>
      </w:r>
      <w:proofErr w:type="spellStart"/>
      <w:proofErr w:type="gramStart"/>
      <w:r>
        <w:t>Kug</w:t>
      </w:r>
      <w:proofErr w:type="spellEnd"/>
      <w:r>
        <w:t>, and S.-I.</w:t>
      </w:r>
      <w:proofErr w:type="gramEnd"/>
      <w:r>
        <w:t xml:space="preserve"> An (2014), </w:t>
      </w:r>
      <w:proofErr w:type="gramStart"/>
      <w:r>
        <w:t>Recent</w:t>
      </w:r>
      <w:proofErr w:type="gramEnd"/>
      <w:r>
        <w:t xml:space="preserve"> progress on two types of El Niño: Observations, dynamics, and future changes, Asia-Pac. </w:t>
      </w:r>
      <w:r w:rsidRPr="00D67646">
        <w:rPr>
          <w:i/>
        </w:rPr>
        <w:t>J. Atmos. Sci</w:t>
      </w:r>
      <w:r>
        <w:t xml:space="preserve">., </w:t>
      </w:r>
      <w:r w:rsidRPr="00D67646">
        <w:rPr>
          <w:i/>
        </w:rPr>
        <w:t>50</w:t>
      </w:r>
      <w:r>
        <w:t>, 69–81.</w:t>
      </w:r>
    </w:p>
    <w:p w:rsidR="00A72EDF" w:rsidRDefault="00D67646" w:rsidP="00A72EDF">
      <w:pPr>
        <w:pStyle w:val="Header"/>
        <w:tabs>
          <w:tab w:val="clear" w:pos="4320"/>
          <w:tab w:val="clear" w:pos="8640"/>
        </w:tabs>
        <w:spacing w:line="480" w:lineRule="auto"/>
        <w:ind w:left="360" w:hanging="360"/>
        <w:jc w:val="both"/>
      </w:pPr>
      <w:r w:rsidRPr="00D67646">
        <w:t xml:space="preserve">Yu, J.-Y., and S. T. Kim (2010), </w:t>
      </w:r>
      <w:proofErr w:type="gramStart"/>
      <w:r w:rsidRPr="00D67646">
        <w:t>Three</w:t>
      </w:r>
      <w:proofErr w:type="gramEnd"/>
      <w:r w:rsidRPr="00D67646">
        <w:t xml:space="preserve"> evolution patterns of Central-Pacific El Niño, </w:t>
      </w:r>
      <w:proofErr w:type="spellStart"/>
      <w:r w:rsidRPr="00D67646">
        <w:rPr>
          <w:i/>
        </w:rPr>
        <w:t>Geophys</w:t>
      </w:r>
      <w:proofErr w:type="spellEnd"/>
      <w:r w:rsidRPr="00D67646">
        <w:rPr>
          <w:i/>
        </w:rPr>
        <w:t xml:space="preserve">. Res. </w:t>
      </w:r>
      <w:proofErr w:type="spellStart"/>
      <w:r w:rsidRPr="00D67646">
        <w:rPr>
          <w:i/>
        </w:rPr>
        <w:t>Lett</w:t>
      </w:r>
      <w:proofErr w:type="spellEnd"/>
      <w:r w:rsidRPr="00D67646">
        <w:t xml:space="preserve">., </w:t>
      </w:r>
      <w:r w:rsidRPr="00D67646">
        <w:rPr>
          <w:i/>
        </w:rPr>
        <w:t>37</w:t>
      </w:r>
      <w:r w:rsidRPr="00D67646">
        <w:t>, L08706, doi</w:t>
      </w:r>
      <w:proofErr w:type="gramStart"/>
      <w:r w:rsidRPr="00D67646">
        <w:t>:10.1029</w:t>
      </w:r>
      <w:proofErr w:type="gramEnd"/>
      <w:r w:rsidRPr="00D67646">
        <w:t>/2010GL042810.</w:t>
      </w:r>
    </w:p>
    <w:p w:rsidR="00D77B42" w:rsidRDefault="00D77B42" w:rsidP="00A72EDF">
      <w:pPr>
        <w:pStyle w:val="Header"/>
        <w:tabs>
          <w:tab w:val="clear" w:pos="4320"/>
          <w:tab w:val="clear" w:pos="8640"/>
        </w:tabs>
        <w:spacing w:line="480" w:lineRule="auto"/>
        <w:ind w:left="360" w:hanging="360"/>
        <w:jc w:val="both"/>
        <w:rPr>
          <w:b/>
        </w:rPr>
      </w:pPr>
    </w:p>
    <w:p w:rsidR="00A72EDF" w:rsidRPr="00A72EDF" w:rsidRDefault="00A72EDF" w:rsidP="00A72EDF">
      <w:pPr>
        <w:pStyle w:val="Header"/>
        <w:keepNext/>
        <w:tabs>
          <w:tab w:val="clear" w:pos="4320"/>
          <w:tab w:val="clear" w:pos="8640"/>
        </w:tabs>
        <w:spacing w:line="480" w:lineRule="auto"/>
        <w:ind w:left="360" w:hanging="360"/>
        <w:jc w:val="both"/>
        <w:rPr>
          <w:b/>
        </w:rPr>
      </w:pPr>
      <w:r w:rsidRPr="00A72EDF">
        <w:rPr>
          <w:b/>
        </w:rPr>
        <w:t>Figure captions:</w:t>
      </w:r>
    </w:p>
    <w:p w:rsidR="00A72EDF" w:rsidRDefault="00A72EDF" w:rsidP="00A72EDF">
      <w:pPr>
        <w:spacing w:line="480" w:lineRule="auto"/>
        <w:jc w:val="both"/>
        <w:rPr>
          <w:rFonts w:eastAsia="Times New Roman"/>
          <w:szCs w:val="24"/>
          <w:lang w:eastAsia="ko-KR"/>
        </w:rPr>
      </w:pPr>
      <w:proofErr w:type="gramStart"/>
      <w:r w:rsidRPr="003A2F09">
        <w:rPr>
          <w:b/>
          <w:szCs w:val="24"/>
        </w:rPr>
        <w:t>Figure 1</w:t>
      </w:r>
      <w:r w:rsidRPr="005A34CE">
        <w:rPr>
          <w:szCs w:val="24"/>
        </w:rPr>
        <w:t>.</w:t>
      </w:r>
      <w:proofErr w:type="gramEnd"/>
      <w:r w:rsidRPr="005A34CE">
        <w:rPr>
          <w:szCs w:val="24"/>
        </w:rPr>
        <w:t xml:space="preserve"> </w:t>
      </w:r>
      <w:r w:rsidRPr="005A34CE">
        <w:rPr>
          <w:rFonts w:eastAsia="Times New Roman"/>
          <w:szCs w:val="24"/>
          <w:lang w:eastAsia="ko-KR"/>
        </w:rPr>
        <w:t xml:space="preserve">Time-longitude plots of the leading </w:t>
      </w:r>
      <w:r>
        <w:rPr>
          <w:rFonts w:eastAsia="Times New Roman"/>
          <w:szCs w:val="24"/>
          <w:lang w:eastAsia="ko-KR"/>
        </w:rPr>
        <w:t xml:space="preserve">orthogonal modes of </w:t>
      </w:r>
      <w:r w:rsidRPr="005A34CE">
        <w:rPr>
          <w:rFonts w:eastAsia="Times New Roman"/>
          <w:szCs w:val="24"/>
          <w:lang w:eastAsia="ko-KR"/>
        </w:rPr>
        <w:t>the tropical Pacific SSTAs averaged between 5°S and 5°N for 21 El Niño</w:t>
      </w:r>
      <w:r>
        <w:rPr>
          <w:rFonts w:eastAsia="Times New Roman"/>
          <w:szCs w:val="24"/>
          <w:lang w:eastAsia="ko-KR"/>
        </w:rPr>
        <w:t xml:space="preserve"> and 22 La Niña events </w:t>
      </w:r>
      <w:r w:rsidRPr="005A34CE">
        <w:rPr>
          <w:rFonts w:eastAsia="Times New Roman"/>
          <w:szCs w:val="24"/>
          <w:lang w:eastAsia="ko-KR"/>
        </w:rPr>
        <w:t>during 1949</w:t>
      </w:r>
      <w:r>
        <w:rPr>
          <w:rFonts w:eastAsia="Times New Roman"/>
          <w:szCs w:val="24"/>
          <w:lang w:eastAsia="ko-KR"/>
        </w:rPr>
        <w:t xml:space="preserve">-2013, reproduced from </w:t>
      </w:r>
      <w:r w:rsidRPr="005A34CE">
        <w:rPr>
          <w:rFonts w:eastAsia="Times New Roman"/>
          <w:i/>
          <w:szCs w:val="24"/>
          <w:lang w:eastAsia="ko-KR"/>
        </w:rPr>
        <w:t>Lee et al</w:t>
      </w:r>
      <w:r>
        <w:rPr>
          <w:rFonts w:eastAsia="Times New Roman"/>
          <w:szCs w:val="24"/>
          <w:lang w:eastAsia="ko-KR"/>
        </w:rPr>
        <w:t>. [2014b], namely (a) the persistent El Niño, (b) early-terminating El Niño, (c) resurgent La Niña and (d) transitioning La Niña.  The u</w:t>
      </w:r>
      <w:r w:rsidRPr="005A34CE">
        <w:rPr>
          <w:rFonts w:eastAsia="Times New Roman"/>
          <w:szCs w:val="24"/>
          <w:lang w:eastAsia="ko-KR"/>
        </w:rPr>
        <w:t xml:space="preserve">nit </w:t>
      </w:r>
      <w:r>
        <w:rPr>
          <w:rFonts w:eastAsia="Times New Roman"/>
          <w:szCs w:val="24"/>
          <w:lang w:eastAsia="ko-KR"/>
        </w:rPr>
        <w:t>is</w:t>
      </w:r>
      <w:r w:rsidRPr="005A34CE">
        <w:rPr>
          <w:rFonts w:eastAsia="Times New Roman"/>
          <w:szCs w:val="24"/>
          <w:lang w:eastAsia="ko-KR"/>
        </w:rPr>
        <w:t xml:space="preserve"> in °C.</w:t>
      </w:r>
    </w:p>
    <w:p w:rsidR="00A72EDF" w:rsidRDefault="00A72EDF" w:rsidP="00A72EDF">
      <w:pPr>
        <w:spacing w:line="480" w:lineRule="auto"/>
        <w:jc w:val="both"/>
        <w:rPr>
          <w:rFonts w:eastAsia="Times New Roman"/>
          <w:szCs w:val="24"/>
          <w:lang w:eastAsia="ko-KR"/>
        </w:rPr>
      </w:pPr>
    </w:p>
    <w:p w:rsidR="00A72EDF" w:rsidRPr="00124A1C" w:rsidRDefault="00A72EDF" w:rsidP="00A72EDF">
      <w:pPr>
        <w:spacing w:line="480" w:lineRule="auto"/>
        <w:jc w:val="both"/>
        <w:rPr>
          <w:rFonts w:eastAsia="Times New Roman"/>
          <w:szCs w:val="24"/>
          <w:lang w:eastAsia="ko-KR"/>
        </w:rPr>
      </w:pPr>
      <w:proofErr w:type="gramStart"/>
      <w:r w:rsidRPr="00124A1C">
        <w:rPr>
          <w:b/>
          <w:szCs w:val="24"/>
        </w:rPr>
        <w:t>Figure 2</w:t>
      </w:r>
      <w:r w:rsidRPr="00124A1C">
        <w:rPr>
          <w:szCs w:val="24"/>
        </w:rPr>
        <w:t>.</w:t>
      </w:r>
      <w:proofErr w:type="gramEnd"/>
      <w:r w:rsidRPr="00124A1C">
        <w:rPr>
          <w:szCs w:val="24"/>
        </w:rPr>
        <w:t xml:space="preserve"> </w:t>
      </w:r>
      <w:proofErr w:type="gramStart"/>
      <w:r>
        <w:rPr>
          <w:szCs w:val="24"/>
        </w:rPr>
        <w:t>Composite (a-</w:t>
      </w:r>
      <w:r w:rsidR="001C4DE7">
        <w:rPr>
          <w:szCs w:val="24"/>
        </w:rPr>
        <w:t>d</w:t>
      </w:r>
      <w:r>
        <w:rPr>
          <w:szCs w:val="24"/>
        </w:rPr>
        <w:t>) SSTAs for the four dominant phases of springtime ENSO evolution in MAM (+1) and (</w:t>
      </w:r>
      <w:r w:rsidR="001C4DE7">
        <w:rPr>
          <w:szCs w:val="24"/>
        </w:rPr>
        <w:t>e</w:t>
      </w:r>
      <w:r>
        <w:rPr>
          <w:szCs w:val="24"/>
        </w:rPr>
        <w:t>-</w:t>
      </w:r>
      <w:r w:rsidR="001C4DE7">
        <w:rPr>
          <w:szCs w:val="24"/>
        </w:rPr>
        <w:t>h</w:t>
      </w:r>
      <w:r>
        <w:rPr>
          <w:szCs w:val="24"/>
        </w:rPr>
        <w:t>) the corresponding probability of U.S. regional tornado outbreaks in April (+1).</w:t>
      </w:r>
      <w:proofErr w:type="gramEnd"/>
      <w:r>
        <w:rPr>
          <w:szCs w:val="24"/>
        </w:rPr>
        <w:t xml:space="preserve"> The gray dots in </w:t>
      </w:r>
      <w:proofErr w:type="gramStart"/>
      <w:r w:rsidR="001D74D1">
        <w:rPr>
          <w:szCs w:val="24"/>
        </w:rPr>
        <w:t>panels</w:t>
      </w:r>
      <w:proofErr w:type="gramEnd"/>
      <w:r>
        <w:rPr>
          <w:szCs w:val="24"/>
        </w:rPr>
        <w:t xml:space="preserve"> a</w:t>
      </w:r>
      <w:r w:rsidR="005043B7">
        <w:rPr>
          <w:szCs w:val="24"/>
        </w:rPr>
        <w:t>-</w:t>
      </w:r>
      <w:r w:rsidR="001C4DE7">
        <w:rPr>
          <w:szCs w:val="24"/>
        </w:rPr>
        <w:t>d</w:t>
      </w:r>
      <w:r>
        <w:rPr>
          <w:szCs w:val="24"/>
        </w:rPr>
        <w:t xml:space="preserve"> indicate that the SSTAs are statistically significant</w:t>
      </w:r>
      <w:r>
        <w:rPr>
          <w:rFonts w:eastAsia="Times New Roman"/>
          <w:szCs w:val="12"/>
        </w:rPr>
        <w:t xml:space="preserve"> at 90% based on a student-</w:t>
      </w:r>
      <w:r w:rsidRPr="00003BD4">
        <w:rPr>
          <w:rFonts w:eastAsia="Times New Roman"/>
          <w:i/>
          <w:szCs w:val="12"/>
        </w:rPr>
        <w:t>t</w:t>
      </w:r>
      <w:r>
        <w:rPr>
          <w:rFonts w:eastAsia="Times New Roman"/>
          <w:szCs w:val="12"/>
        </w:rPr>
        <w:t xml:space="preserve"> test. The black dots in </w:t>
      </w:r>
      <w:proofErr w:type="gramStart"/>
      <w:r w:rsidR="001D74D1">
        <w:rPr>
          <w:rFonts w:eastAsia="Times New Roman"/>
          <w:szCs w:val="12"/>
        </w:rPr>
        <w:t>panels</w:t>
      </w:r>
      <w:proofErr w:type="gramEnd"/>
      <w:r>
        <w:rPr>
          <w:rFonts w:eastAsia="Times New Roman"/>
          <w:szCs w:val="12"/>
        </w:rPr>
        <w:t xml:space="preserve"> </w:t>
      </w:r>
      <w:r w:rsidR="001C4DE7">
        <w:rPr>
          <w:rFonts w:eastAsia="Times New Roman"/>
          <w:szCs w:val="12"/>
        </w:rPr>
        <w:t>e</w:t>
      </w:r>
      <w:r w:rsidR="005043B7">
        <w:rPr>
          <w:rFonts w:eastAsia="Times New Roman"/>
          <w:szCs w:val="12"/>
        </w:rPr>
        <w:t>-</w:t>
      </w:r>
      <w:r w:rsidR="001C4DE7">
        <w:rPr>
          <w:rFonts w:eastAsia="Times New Roman"/>
          <w:szCs w:val="12"/>
        </w:rPr>
        <w:t>h</w:t>
      </w:r>
      <w:r>
        <w:rPr>
          <w:rFonts w:eastAsia="Times New Roman"/>
          <w:szCs w:val="12"/>
        </w:rPr>
        <w:t xml:space="preserve"> indicate that the probability of tornado </w:t>
      </w:r>
      <w:r>
        <w:rPr>
          <w:rFonts w:eastAsia="Times New Roman"/>
          <w:szCs w:val="12"/>
        </w:rPr>
        <w:lastRenderedPageBreak/>
        <w:t xml:space="preserve">outbreaks is statistically significant at 90% based on a </w:t>
      </w:r>
      <w:r w:rsidR="001D74D1">
        <w:rPr>
          <w:rFonts w:eastAsia="Times New Roman"/>
          <w:szCs w:val="12"/>
        </w:rPr>
        <w:t xml:space="preserve">binomial </w:t>
      </w:r>
      <w:r>
        <w:rPr>
          <w:rFonts w:eastAsia="Times New Roman"/>
          <w:szCs w:val="12"/>
        </w:rPr>
        <w:t xml:space="preserve">test. </w:t>
      </w:r>
      <w:r w:rsidRPr="00124A1C">
        <w:rPr>
          <w:rFonts w:eastAsia="Times New Roman"/>
          <w:szCs w:val="24"/>
          <w:lang w:eastAsia="ko-KR"/>
        </w:rPr>
        <w:t xml:space="preserve">The unit is in </w:t>
      </w:r>
      <w:r>
        <w:rPr>
          <w:rFonts w:eastAsia="Times New Roman"/>
          <w:szCs w:val="24"/>
          <w:lang w:eastAsia="ko-KR"/>
        </w:rPr>
        <w:t>°C</w:t>
      </w:r>
      <w:r w:rsidRPr="00124A1C">
        <w:rPr>
          <w:rFonts w:eastAsia="Times New Roman"/>
          <w:szCs w:val="24"/>
          <w:lang w:eastAsia="ko-KR"/>
        </w:rPr>
        <w:t xml:space="preserve"> for the SST</w:t>
      </w:r>
      <w:r>
        <w:rPr>
          <w:rFonts w:eastAsia="Times New Roman"/>
          <w:szCs w:val="24"/>
          <w:lang w:eastAsia="ko-KR"/>
        </w:rPr>
        <w:t xml:space="preserve">As and in % for the probability of tornado outbreaks. </w:t>
      </w:r>
    </w:p>
    <w:p w:rsidR="00A72EDF" w:rsidRDefault="00A72EDF" w:rsidP="00A72EDF">
      <w:pPr>
        <w:tabs>
          <w:tab w:val="left" w:pos="960"/>
        </w:tabs>
        <w:spacing w:line="480" w:lineRule="auto"/>
        <w:jc w:val="both"/>
        <w:rPr>
          <w:rFonts w:eastAsia="Times New Roman"/>
          <w:szCs w:val="24"/>
          <w:lang w:eastAsia="ko-KR"/>
        </w:rPr>
      </w:pPr>
    </w:p>
    <w:p w:rsidR="00A72EDF" w:rsidRPr="006C1821" w:rsidRDefault="00A72EDF" w:rsidP="00C87CA7">
      <w:pPr>
        <w:pStyle w:val="WW-BodyText2"/>
        <w:keepLines/>
        <w:spacing w:line="480" w:lineRule="auto"/>
        <w:rPr>
          <w:rFonts w:eastAsia="Times New Roman"/>
          <w:szCs w:val="24"/>
          <w:lang w:eastAsia="ko-KR"/>
        </w:rPr>
      </w:pPr>
      <w:proofErr w:type="gramStart"/>
      <w:r w:rsidRPr="006C1821">
        <w:rPr>
          <w:b/>
          <w:szCs w:val="24"/>
        </w:rPr>
        <w:t>Figure 3</w:t>
      </w:r>
      <w:r w:rsidRPr="006C1821">
        <w:rPr>
          <w:szCs w:val="24"/>
        </w:rPr>
        <w:t>.</w:t>
      </w:r>
      <w:proofErr w:type="gramEnd"/>
      <w:r w:rsidRPr="006C1821">
        <w:rPr>
          <w:szCs w:val="24"/>
        </w:rPr>
        <w:t xml:space="preserve"> </w:t>
      </w:r>
      <w:r>
        <w:rPr>
          <w:szCs w:val="24"/>
        </w:rPr>
        <w:t>(</w:t>
      </w:r>
      <w:proofErr w:type="gramStart"/>
      <w:r>
        <w:rPr>
          <w:szCs w:val="24"/>
        </w:rPr>
        <w:t>upper</w:t>
      </w:r>
      <w:proofErr w:type="gramEnd"/>
      <w:r w:rsidRPr="006C1821">
        <w:rPr>
          <w:rFonts w:eastAsia="Times New Roman"/>
          <w:szCs w:val="24"/>
          <w:lang w:eastAsia="ko-KR"/>
        </w:rPr>
        <w:t xml:space="preserve"> row) Anom</w:t>
      </w:r>
      <w:r>
        <w:rPr>
          <w:rFonts w:eastAsia="Times New Roman"/>
          <w:szCs w:val="24"/>
          <w:lang w:eastAsia="ko-KR"/>
        </w:rPr>
        <w:t>alous geopotential height at 500</w:t>
      </w:r>
      <w:r w:rsidR="00D14054">
        <w:rPr>
          <w:rFonts w:eastAsia="Times New Roman"/>
          <w:szCs w:val="24"/>
          <w:lang w:eastAsia="ko-KR"/>
        </w:rPr>
        <w:t xml:space="preserve"> </w:t>
      </w:r>
      <w:proofErr w:type="spellStart"/>
      <w:r w:rsidRPr="006C1821">
        <w:rPr>
          <w:rFonts w:eastAsia="Times New Roman"/>
          <w:szCs w:val="24"/>
          <w:lang w:eastAsia="ko-KR"/>
        </w:rPr>
        <w:t>hPa</w:t>
      </w:r>
      <w:proofErr w:type="spellEnd"/>
      <w:r>
        <w:rPr>
          <w:rFonts w:eastAsia="Times New Roman"/>
          <w:szCs w:val="24"/>
          <w:lang w:eastAsia="ko-KR"/>
        </w:rPr>
        <w:t xml:space="preserve"> </w:t>
      </w:r>
      <w:r w:rsidRPr="006C1821">
        <w:rPr>
          <w:rFonts w:eastAsia="Times New Roman"/>
          <w:szCs w:val="24"/>
          <w:lang w:eastAsia="ko-KR"/>
        </w:rPr>
        <w:t>(color shades) and variance of 5day high-pass</w:t>
      </w:r>
      <w:r>
        <w:rPr>
          <w:rFonts w:eastAsia="Times New Roman"/>
          <w:szCs w:val="24"/>
          <w:lang w:eastAsia="ko-KR"/>
        </w:rPr>
        <w:t xml:space="preserve"> </w:t>
      </w:r>
      <w:r w:rsidRPr="006C1821">
        <w:rPr>
          <w:rFonts w:eastAsia="Times New Roman"/>
          <w:szCs w:val="24"/>
          <w:lang w:eastAsia="ko-KR"/>
        </w:rPr>
        <w:t>filtered meridional</w:t>
      </w:r>
      <w:r>
        <w:rPr>
          <w:rFonts w:eastAsia="Times New Roman"/>
          <w:szCs w:val="24"/>
          <w:lang w:eastAsia="ko-KR"/>
        </w:rPr>
        <w:t xml:space="preserve"> </w:t>
      </w:r>
      <w:r w:rsidRPr="006C1821">
        <w:rPr>
          <w:rFonts w:eastAsia="Times New Roman"/>
          <w:szCs w:val="24"/>
          <w:lang w:eastAsia="ko-KR"/>
        </w:rPr>
        <w:t>winds at 300</w:t>
      </w:r>
      <w:r w:rsidR="00D14054">
        <w:rPr>
          <w:rFonts w:eastAsia="Times New Roman"/>
          <w:szCs w:val="24"/>
          <w:lang w:eastAsia="ko-KR"/>
        </w:rPr>
        <w:t xml:space="preserve"> </w:t>
      </w:r>
      <w:proofErr w:type="spellStart"/>
      <w:r w:rsidR="00C44F8B">
        <w:rPr>
          <w:rFonts w:eastAsia="Times New Roman"/>
          <w:szCs w:val="24"/>
          <w:lang w:eastAsia="ko-KR"/>
        </w:rPr>
        <w:t>hPa</w:t>
      </w:r>
      <w:proofErr w:type="spellEnd"/>
      <w:r w:rsidR="00C44F8B">
        <w:rPr>
          <w:rFonts w:eastAsia="Times New Roman"/>
          <w:szCs w:val="24"/>
          <w:lang w:eastAsia="ko-KR"/>
        </w:rPr>
        <w:t xml:space="preserve"> (contours), and </w:t>
      </w:r>
      <w:r>
        <w:rPr>
          <w:rFonts w:eastAsia="Times New Roman"/>
          <w:szCs w:val="24"/>
          <w:lang w:eastAsia="ko-KR"/>
        </w:rPr>
        <w:t xml:space="preserve">(lower row) </w:t>
      </w:r>
      <w:r w:rsidR="00C44F8B">
        <w:rPr>
          <w:rFonts w:eastAsia="Times New Roman"/>
          <w:szCs w:val="24"/>
          <w:lang w:eastAsia="ko-KR"/>
        </w:rPr>
        <w:t>a</w:t>
      </w:r>
      <w:r w:rsidRPr="006C1821">
        <w:rPr>
          <w:rFonts w:eastAsia="Times New Roman"/>
          <w:szCs w:val="24"/>
          <w:lang w:eastAsia="ko-KR"/>
        </w:rPr>
        <w:t xml:space="preserve">nomalous moisture transport (vectors) and </w:t>
      </w:r>
      <w:r>
        <w:rPr>
          <w:rFonts w:eastAsia="Times New Roman"/>
          <w:szCs w:val="24"/>
          <w:lang w:eastAsia="ko-KR"/>
        </w:rPr>
        <w:t>low-level vertical wind shear (</w:t>
      </w:r>
      <w:r w:rsidR="00C87CA7">
        <w:rPr>
          <w:szCs w:val="12"/>
        </w:rPr>
        <w:t xml:space="preserve">850 - 1000 </w:t>
      </w:r>
      <w:proofErr w:type="spellStart"/>
      <w:r w:rsidR="00C87CA7">
        <w:rPr>
          <w:szCs w:val="12"/>
        </w:rPr>
        <w:t>hPa</w:t>
      </w:r>
      <w:proofErr w:type="spellEnd"/>
      <w:r w:rsidR="00C87CA7">
        <w:rPr>
          <w:szCs w:val="12"/>
        </w:rPr>
        <w:t xml:space="preserve">; </w:t>
      </w:r>
      <w:r>
        <w:rPr>
          <w:rFonts w:eastAsia="Times New Roman"/>
          <w:szCs w:val="24"/>
          <w:lang w:eastAsia="ko-KR"/>
        </w:rPr>
        <w:t xml:space="preserve">color shades) in MAM (+1) for </w:t>
      </w:r>
      <w:r w:rsidRPr="006C1821">
        <w:rPr>
          <w:rFonts w:eastAsia="Times New Roman"/>
          <w:szCs w:val="24"/>
          <w:lang w:eastAsia="ko-KR"/>
        </w:rPr>
        <w:t>(</w:t>
      </w:r>
      <w:proofErr w:type="spellStart"/>
      <w:r w:rsidR="00C44F8B">
        <w:rPr>
          <w:rFonts w:eastAsia="Times New Roman"/>
          <w:szCs w:val="24"/>
          <w:lang w:eastAsia="ko-KR"/>
        </w:rPr>
        <w:t>a,</w:t>
      </w:r>
      <w:r>
        <w:rPr>
          <w:rFonts w:eastAsia="Times New Roman"/>
          <w:szCs w:val="24"/>
          <w:lang w:eastAsia="ko-KR"/>
        </w:rPr>
        <w:t>b</w:t>
      </w:r>
      <w:proofErr w:type="spellEnd"/>
      <w:r w:rsidRPr="006C1821">
        <w:rPr>
          <w:rFonts w:eastAsia="Times New Roman"/>
          <w:szCs w:val="24"/>
          <w:lang w:eastAsia="ko-KR"/>
        </w:rPr>
        <w:t xml:space="preserve">) </w:t>
      </w:r>
      <w:r>
        <w:rPr>
          <w:rFonts w:eastAsia="Times New Roman"/>
          <w:szCs w:val="24"/>
          <w:lang w:eastAsia="ko-KR"/>
        </w:rPr>
        <w:t>the resurgent La Niña and (</w:t>
      </w:r>
      <w:proofErr w:type="spellStart"/>
      <w:r w:rsidR="001D74D1">
        <w:rPr>
          <w:rFonts w:eastAsia="Times New Roman"/>
          <w:szCs w:val="24"/>
          <w:lang w:eastAsia="ko-KR"/>
        </w:rPr>
        <w:t>c,</w:t>
      </w:r>
      <w:r>
        <w:rPr>
          <w:rFonts w:eastAsia="Times New Roman"/>
          <w:szCs w:val="24"/>
          <w:lang w:eastAsia="ko-KR"/>
        </w:rPr>
        <w:t>d</w:t>
      </w:r>
      <w:proofErr w:type="spellEnd"/>
      <w:r>
        <w:rPr>
          <w:rFonts w:eastAsia="Times New Roman"/>
          <w:szCs w:val="24"/>
          <w:lang w:eastAsia="ko-KR"/>
        </w:rPr>
        <w:t>) transitioning La Niña cases.</w:t>
      </w:r>
      <w:r w:rsidRPr="006C1821">
        <w:rPr>
          <w:rFonts w:eastAsia="Times New Roman"/>
          <w:szCs w:val="24"/>
          <w:lang w:eastAsia="ko-KR"/>
        </w:rPr>
        <w:t xml:space="preserve"> The units are </w:t>
      </w:r>
      <w:r>
        <w:rPr>
          <w:rFonts w:eastAsia="Times New Roman"/>
          <w:szCs w:val="24"/>
          <w:lang w:eastAsia="ko-KR"/>
        </w:rPr>
        <w:t xml:space="preserve">in </w:t>
      </w:r>
      <w:proofErr w:type="spellStart"/>
      <w:r>
        <w:rPr>
          <w:rFonts w:eastAsia="Times New Roman"/>
          <w:szCs w:val="24"/>
          <w:lang w:eastAsia="ko-KR"/>
        </w:rPr>
        <w:t>gpm</w:t>
      </w:r>
      <w:proofErr w:type="spellEnd"/>
      <w:r>
        <w:rPr>
          <w:rFonts w:eastAsia="Times New Roman"/>
          <w:szCs w:val="24"/>
          <w:lang w:eastAsia="ko-KR"/>
        </w:rPr>
        <w:t xml:space="preserve"> for </w:t>
      </w:r>
      <w:r w:rsidRPr="006C1821">
        <w:rPr>
          <w:rFonts w:eastAsia="Times New Roman"/>
          <w:szCs w:val="24"/>
          <w:lang w:eastAsia="ko-KR"/>
        </w:rPr>
        <w:t xml:space="preserve">geopotential height, </w:t>
      </w:r>
      <w:r>
        <w:rPr>
          <w:rFonts w:eastAsia="Times New Roman"/>
          <w:szCs w:val="24"/>
          <w:lang w:eastAsia="ko-KR"/>
        </w:rPr>
        <w:t xml:space="preserve">in </w:t>
      </w:r>
      <w:r w:rsidRPr="006C1821">
        <w:rPr>
          <w:rFonts w:eastAsia="Times New Roman"/>
          <w:szCs w:val="24"/>
          <w:lang w:eastAsia="ko-KR"/>
        </w:rPr>
        <w:t>m</w:t>
      </w:r>
      <w:r w:rsidRPr="008C389E">
        <w:rPr>
          <w:rFonts w:eastAsia="Times New Roman"/>
          <w:szCs w:val="24"/>
          <w:vertAlign w:val="superscript"/>
          <w:lang w:eastAsia="ko-KR"/>
        </w:rPr>
        <w:t>2</w:t>
      </w:r>
      <w:r>
        <w:rPr>
          <w:rFonts w:eastAsia="Times New Roman"/>
          <w:szCs w:val="24"/>
          <w:lang w:eastAsia="ko-KR"/>
        </w:rPr>
        <w:t xml:space="preserve"> s</w:t>
      </w:r>
      <w:r w:rsidRPr="008C389E">
        <w:rPr>
          <w:rFonts w:eastAsia="Times New Roman"/>
          <w:szCs w:val="24"/>
          <w:vertAlign w:val="superscript"/>
          <w:lang w:eastAsia="ko-KR"/>
        </w:rPr>
        <w:t>-2</w:t>
      </w:r>
      <w:r>
        <w:rPr>
          <w:rFonts w:eastAsia="Times New Roman"/>
          <w:szCs w:val="24"/>
          <w:lang w:eastAsia="ko-KR"/>
        </w:rPr>
        <w:t xml:space="preserve"> </w:t>
      </w:r>
      <w:r w:rsidRPr="006C1821">
        <w:rPr>
          <w:rFonts w:eastAsia="Times New Roman"/>
          <w:szCs w:val="24"/>
          <w:lang w:eastAsia="ko-KR"/>
        </w:rPr>
        <w:t>for variance of meridional winds</w:t>
      </w:r>
      <w:r>
        <w:rPr>
          <w:rFonts w:eastAsia="Times New Roman"/>
          <w:szCs w:val="24"/>
          <w:lang w:eastAsia="ko-KR"/>
        </w:rPr>
        <w:t xml:space="preserve">, </w:t>
      </w:r>
      <w:r w:rsidRPr="006C1821">
        <w:rPr>
          <w:rFonts w:eastAsia="Times New Roman"/>
          <w:szCs w:val="24"/>
          <w:lang w:eastAsia="ko-KR"/>
        </w:rPr>
        <w:t>in kg</w:t>
      </w:r>
      <w:r>
        <w:rPr>
          <w:rFonts w:eastAsia="Times New Roman"/>
          <w:szCs w:val="24"/>
          <w:lang w:eastAsia="ko-KR"/>
        </w:rPr>
        <w:t xml:space="preserve"> </w:t>
      </w:r>
      <w:r w:rsidRPr="006C1821">
        <w:rPr>
          <w:rFonts w:eastAsia="Times New Roman"/>
          <w:szCs w:val="24"/>
          <w:lang w:eastAsia="ko-KR"/>
        </w:rPr>
        <w:t>m</w:t>
      </w:r>
      <w:r w:rsidRPr="008C389E">
        <w:rPr>
          <w:rFonts w:eastAsia="Times New Roman"/>
          <w:szCs w:val="24"/>
          <w:vertAlign w:val="superscript"/>
          <w:lang w:eastAsia="ko-KR"/>
        </w:rPr>
        <w:t>-1</w:t>
      </w:r>
      <w:r>
        <w:rPr>
          <w:rFonts w:eastAsia="Times New Roman"/>
          <w:szCs w:val="24"/>
          <w:lang w:eastAsia="ko-KR"/>
        </w:rPr>
        <w:t xml:space="preserve"> s</w:t>
      </w:r>
      <w:r w:rsidRPr="008C389E">
        <w:rPr>
          <w:rFonts w:eastAsia="Times New Roman"/>
          <w:szCs w:val="24"/>
          <w:vertAlign w:val="superscript"/>
          <w:lang w:eastAsia="ko-KR"/>
        </w:rPr>
        <w:t>-1</w:t>
      </w:r>
      <w:r>
        <w:rPr>
          <w:rFonts w:eastAsia="Times New Roman"/>
          <w:szCs w:val="24"/>
          <w:lang w:eastAsia="ko-KR"/>
        </w:rPr>
        <w:t xml:space="preserve"> for moisture transport</w:t>
      </w:r>
      <w:r w:rsidR="001D74D1">
        <w:rPr>
          <w:rFonts w:eastAsia="Times New Roman"/>
          <w:szCs w:val="24"/>
          <w:lang w:eastAsia="ko-KR"/>
        </w:rPr>
        <w:t>,</w:t>
      </w:r>
      <w:r>
        <w:rPr>
          <w:rFonts w:eastAsia="Times New Roman"/>
          <w:szCs w:val="24"/>
          <w:lang w:eastAsia="ko-KR"/>
        </w:rPr>
        <w:t xml:space="preserve"> and </w:t>
      </w:r>
      <w:r w:rsidRPr="006C1821">
        <w:rPr>
          <w:rFonts w:eastAsia="Times New Roman"/>
          <w:szCs w:val="24"/>
          <w:lang w:eastAsia="ko-KR"/>
        </w:rPr>
        <w:t xml:space="preserve">in </w:t>
      </w:r>
      <w:r>
        <w:rPr>
          <w:rFonts w:eastAsia="Times New Roman"/>
          <w:szCs w:val="24"/>
          <w:lang w:eastAsia="ko-KR"/>
        </w:rPr>
        <w:t>m</w:t>
      </w:r>
      <w:r w:rsidR="00C87CA7">
        <w:rPr>
          <w:rFonts w:eastAsia="Times New Roman"/>
          <w:szCs w:val="24"/>
          <w:lang w:eastAsia="ko-KR"/>
        </w:rPr>
        <w:t xml:space="preserve"> </w:t>
      </w:r>
      <w:r>
        <w:rPr>
          <w:rFonts w:eastAsia="Times New Roman"/>
          <w:szCs w:val="24"/>
          <w:lang w:eastAsia="ko-KR"/>
        </w:rPr>
        <w:t>s</w:t>
      </w:r>
      <w:r w:rsidRPr="008C389E">
        <w:rPr>
          <w:rFonts w:eastAsia="Times New Roman"/>
          <w:szCs w:val="24"/>
          <w:vertAlign w:val="superscript"/>
          <w:lang w:eastAsia="ko-KR"/>
        </w:rPr>
        <w:t>-1</w:t>
      </w:r>
      <w:r>
        <w:rPr>
          <w:rFonts w:eastAsia="Times New Roman"/>
          <w:szCs w:val="24"/>
          <w:vertAlign w:val="superscript"/>
          <w:lang w:eastAsia="ko-KR"/>
        </w:rPr>
        <w:t xml:space="preserve"> </w:t>
      </w:r>
      <w:r w:rsidRPr="006C1821">
        <w:rPr>
          <w:rFonts w:eastAsia="Times New Roman"/>
          <w:szCs w:val="24"/>
          <w:lang w:eastAsia="ko-KR"/>
        </w:rPr>
        <w:t xml:space="preserve">for </w:t>
      </w:r>
      <w:r>
        <w:rPr>
          <w:rFonts w:eastAsia="Times New Roman"/>
          <w:szCs w:val="24"/>
          <w:lang w:eastAsia="ko-KR"/>
        </w:rPr>
        <w:t xml:space="preserve">vertical wind shear. </w:t>
      </w:r>
    </w:p>
    <w:p w:rsidR="00A72EDF" w:rsidRDefault="00A72EDF" w:rsidP="00F62846">
      <w:pPr>
        <w:pStyle w:val="Header"/>
        <w:tabs>
          <w:tab w:val="clear" w:pos="4320"/>
          <w:tab w:val="clear" w:pos="8640"/>
        </w:tabs>
        <w:spacing w:line="480" w:lineRule="auto"/>
        <w:ind w:left="360" w:hanging="360"/>
        <w:jc w:val="both"/>
      </w:pPr>
    </w:p>
    <w:p w:rsidR="00C44F8B" w:rsidRPr="00C44F8B" w:rsidRDefault="00A72EDF" w:rsidP="00A72EDF">
      <w:pPr>
        <w:spacing w:line="480" w:lineRule="auto"/>
        <w:jc w:val="both"/>
        <w:rPr>
          <w:rFonts w:eastAsia="Times New Roman"/>
          <w:szCs w:val="24"/>
          <w:lang w:eastAsia="ko-KR"/>
        </w:rPr>
      </w:pPr>
      <w:proofErr w:type="gramStart"/>
      <w:r w:rsidRPr="00C43300">
        <w:rPr>
          <w:b/>
          <w:szCs w:val="24"/>
        </w:rPr>
        <w:t>Figure 4</w:t>
      </w:r>
      <w:r>
        <w:rPr>
          <w:szCs w:val="24"/>
        </w:rPr>
        <w:t>.</w:t>
      </w:r>
      <w:proofErr w:type="gramEnd"/>
      <w:r>
        <w:rPr>
          <w:szCs w:val="24"/>
        </w:rPr>
        <w:t xml:space="preserve"> (</w:t>
      </w:r>
      <w:proofErr w:type="gramStart"/>
      <w:r>
        <w:rPr>
          <w:szCs w:val="24"/>
        </w:rPr>
        <w:t>top</w:t>
      </w:r>
      <w:proofErr w:type="gramEnd"/>
      <w:r>
        <w:rPr>
          <w:szCs w:val="24"/>
        </w:rPr>
        <w:t xml:space="preserve"> row) </w:t>
      </w:r>
      <w:r w:rsidR="004D4B49">
        <w:rPr>
          <w:szCs w:val="24"/>
        </w:rPr>
        <w:t>P</w:t>
      </w:r>
      <w:r>
        <w:rPr>
          <w:szCs w:val="24"/>
        </w:rPr>
        <w:t>robability of U.S. regional tornado</w:t>
      </w:r>
      <w:r w:rsidR="00C44F8B">
        <w:rPr>
          <w:szCs w:val="24"/>
        </w:rPr>
        <w:t>,</w:t>
      </w:r>
      <w:r>
        <w:rPr>
          <w:szCs w:val="24"/>
        </w:rPr>
        <w:t xml:space="preserve"> (middle row) </w:t>
      </w:r>
      <w:r w:rsidR="00C44F8B">
        <w:rPr>
          <w:szCs w:val="24"/>
        </w:rPr>
        <w:t>c</w:t>
      </w:r>
      <w:r>
        <w:rPr>
          <w:szCs w:val="24"/>
        </w:rPr>
        <w:t xml:space="preserve">omposite SSTAs (color shades) and </w:t>
      </w:r>
      <w:r>
        <w:rPr>
          <w:rFonts w:eastAsia="Times New Roman"/>
          <w:szCs w:val="24"/>
          <w:lang w:eastAsia="ko-KR"/>
        </w:rPr>
        <w:t>geopotential height anomalies at 500</w:t>
      </w:r>
      <w:r w:rsidR="00D14054">
        <w:rPr>
          <w:rFonts w:eastAsia="Times New Roman"/>
          <w:szCs w:val="24"/>
          <w:lang w:eastAsia="ko-KR"/>
        </w:rPr>
        <w:t xml:space="preserve"> </w:t>
      </w:r>
      <w:proofErr w:type="spellStart"/>
      <w:r w:rsidRPr="006C1821">
        <w:rPr>
          <w:rFonts w:eastAsia="Times New Roman"/>
          <w:szCs w:val="24"/>
          <w:lang w:eastAsia="ko-KR"/>
        </w:rPr>
        <w:t>hPa</w:t>
      </w:r>
      <w:proofErr w:type="spellEnd"/>
      <w:r>
        <w:rPr>
          <w:rFonts w:eastAsia="Times New Roman"/>
          <w:szCs w:val="24"/>
          <w:lang w:eastAsia="ko-KR"/>
        </w:rPr>
        <w:t xml:space="preserve"> </w:t>
      </w:r>
      <w:r w:rsidRPr="006C1821">
        <w:rPr>
          <w:rFonts w:eastAsia="Times New Roman"/>
          <w:szCs w:val="24"/>
          <w:lang w:eastAsia="ko-KR"/>
        </w:rPr>
        <w:t>(</w:t>
      </w:r>
      <w:r>
        <w:rPr>
          <w:rFonts w:eastAsia="Times New Roman"/>
          <w:szCs w:val="24"/>
          <w:lang w:eastAsia="ko-KR"/>
        </w:rPr>
        <w:t>contours)</w:t>
      </w:r>
      <w:r w:rsidR="00C44F8B">
        <w:rPr>
          <w:rFonts w:eastAsia="Times New Roman"/>
          <w:szCs w:val="24"/>
          <w:lang w:eastAsia="ko-KR"/>
        </w:rPr>
        <w:t>, and</w:t>
      </w:r>
      <w:r>
        <w:rPr>
          <w:rFonts w:eastAsia="Times New Roman"/>
          <w:szCs w:val="24"/>
          <w:lang w:eastAsia="ko-KR"/>
        </w:rPr>
        <w:t xml:space="preserve"> </w:t>
      </w:r>
      <w:r>
        <w:rPr>
          <w:szCs w:val="24"/>
        </w:rPr>
        <w:t xml:space="preserve">(bottom row) </w:t>
      </w:r>
      <w:r w:rsidR="00C44F8B">
        <w:rPr>
          <w:szCs w:val="24"/>
        </w:rPr>
        <w:t>l</w:t>
      </w:r>
      <w:r>
        <w:rPr>
          <w:rFonts w:eastAsia="Times New Roman"/>
          <w:szCs w:val="24"/>
          <w:lang w:eastAsia="ko-KR"/>
        </w:rPr>
        <w:t xml:space="preserve">ow-level vertical wind shear anomalies </w:t>
      </w:r>
      <w:r w:rsidRPr="006C1821">
        <w:rPr>
          <w:rFonts w:eastAsia="Times New Roman"/>
          <w:szCs w:val="24"/>
          <w:lang w:eastAsia="ko-KR"/>
        </w:rPr>
        <w:t xml:space="preserve">(color shades) and </w:t>
      </w:r>
      <w:r>
        <w:rPr>
          <w:rFonts w:eastAsia="Times New Roman"/>
          <w:szCs w:val="24"/>
          <w:lang w:eastAsia="ko-KR"/>
        </w:rPr>
        <w:t xml:space="preserve">moisture transport anomalies (vectors) in March </w:t>
      </w:r>
      <w:r>
        <w:rPr>
          <w:szCs w:val="24"/>
        </w:rPr>
        <w:t>for (</w:t>
      </w:r>
      <w:r w:rsidR="00C44F8B">
        <w:rPr>
          <w:szCs w:val="24"/>
        </w:rPr>
        <w:t>a-</w:t>
      </w:r>
      <w:r>
        <w:rPr>
          <w:szCs w:val="24"/>
        </w:rPr>
        <w:t>c) the negative and (</w:t>
      </w:r>
      <w:r w:rsidR="00C44F8B">
        <w:rPr>
          <w:szCs w:val="24"/>
        </w:rPr>
        <w:t>d-</w:t>
      </w:r>
      <w:r>
        <w:rPr>
          <w:szCs w:val="24"/>
        </w:rPr>
        <w:t>f) positive North Atlantic SST tripole.</w:t>
      </w:r>
      <w:r>
        <w:rPr>
          <w:rFonts w:eastAsia="Times New Roman"/>
          <w:szCs w:val="12"/>
        </w:rPr>
        <w:t xml:space="preserve"> </w:t>
      </w:r>
      <w:r w:rsidRPr="00124A1C">
        <w:rPr>
          <w:rFonts w:eastAsia="Times New Roman"/>
          <w:szCs w:val="24"/>
          <w:lang w:eastAsia="ko-KR"/>
        </w:rPr>
        <w:t xml:space="preserve">The unit is </w:t>
      </w:r>
      <w:r>
        <w:rPr>
          <w:rFonts w:eastAsia="Times New Roman"/>
          <w:szCs w:val="24"/>
          <w:lang w:eastAsia="ko-KR"/>
        </w:rPr>
        <w:t xml:space="preserve">in % for the probability of tornado outbreaks, </w:t>
      </w:r>
      <w:r w:rsidRPr="00124A1C">
        <w:rPr>
          <w:rFonts w:eastAsia="Times New Roman"/>
          <w:szCs w:val="24"/>
          <w:lang w:eastAsia="ko-KR"/>
        </w:rPr>
        <w:t xml:space="preserve">in </w:t>
      </w:r>
      <w:r>
        <w:rPr>
          <w:rFonts w:eastAsia="Times New Roman"/>
          <w:szCs w:val="24"/>
          <w:lang w:eastAsia="ko-KR"/>
        </w:rPr>
        <w:t>°C</w:t>
      </w:r>
      <w:r w:rsidRPr="00124A1C">
        <w:rPr>
          <w:rFonts w:eastAsia="Times New Roman"/>
          <w:szCs w:val="24"/>
          <w:lang w:eastAsia="ko-KR"/>
        </w:rPr>
        <w:t xml:space="preserve"> for the SST</w:t>
      </w:r>
      <w:r>
        <w:rPr>
          <w:rFonts w:eastAsia="Times New Roman"/>
          <w:szCs w:val="24"/>
          <w:lang w:eastAsia="ko-KR"/>
        </w:rPr>
        <w:t xml:space="preserve">As, in </w:t>
      </w:r>
      <w:proofErr w:type="spellStart"/>
      <w:r>
        <w:rPr>
          <w:rFonts w:eastAsia="Times New Roman"/>
          <w:szCs w:val="24"/>
          <w:lang w:eastAsia="ko-KR"/>
        </w:rPr>
        <w:t>gpm</w:t>
      </w:r>
      <w:proofErr w:type="spellEnd"/>
      <w:r>
        <w:rPr>
          <w:rFonts w:eastAsia="Times New Roman"/>
          <w:szCs w:val="24"/>
          <w:lang w:eastAsia="ko-KR"/>
        </w:rPr>
        <w:t xml:space="preserve"> for </w:t>
      </w:r>
      <w:r w:rsidRPr="006C1821">
        <w:rPr>
          <w:rFonts w:eastAsia="Times New Roman"/>
          <w:szCs w:val="24"/>
          <w:lang w:eastAsia="ko-KR"/>
        </w:rPr>
        <w:t>geopotential height,</w:t>
      </w:r>
      <w:r>
        <w:rPr>
          <w:rFonts w:eastAsia="Times New Roman"/>
          <w:szCs w:val="24"/>
          <w:lang w:eastAsia="ko-KR"/>
        </w:rPr>
        <w:t xml:space="preserve"> </w:t>
      </w:r>
      <w:r w:rsidRPr="006C1821">
        <w:rPr>
          <w:rFonts w:eastAsia="Times New Roman"/>
          <w:szCs w:val="24"/>
          <w:lang w:eastAsia="ko-KR"/>
        </w:rPr>
        <w:t>in kg</w:t>
      </w:r>
      <w:r>
        <w:rPr>
          <w:rFonts w:eastAsia="Times New Roman"/>
          <w:szCs w:val="24"/>
          <w:lang w:eastAsia="ko-KR"/>
        </w:rPr>
        <w:t xml:space="preserve"> </w:t>
      </w:r>
      <w:r w:rsidRPr="006C1821">
        <w:rPr>
          <w:rFonts w:eastAsia="Times New Roman"/>
          <w:szCs w:val="24"/>
          <w:lang w:eastAsia="ko-KR"/>
        </w:rPr>
        <w:t>m</w:t>
      </w:r>
      <w:r w:rsidRPr="008C389E">
        <w:rPr>
          <w:rFonts w:eastAsia="Times New Roman"/>
          <w:szCs w:val="24"/>
          <w:vertAlign w:val="superscript"/>
          <w:lang w:eastAsia="ko-KR"/>
        </w:rPr>
        <w:t>-1</w:t>
      </w:r>
      <w:r>
        <w:rPr>
          <w:rFonts w:eastAsia="Times New Roman"/>
          <w:szCs w:val="24"/>
          <w:lang w:eastAsia="ko-KR"/>
        </w:rPr>
        <w:t xml:space="preserve"> s</w:t>
      </w:r>
      <w:r w:rsidRPr="008C389E">
        <w:rPr>
          <w:rFonts w:eastAsia="Times New Roman"/>
          <w:szCs w:val="24"/>
          <w:vertAlign w:val="superscript"/>
          <w:lang w:eastAsia="ko-KR"/>
        </w:rPr>
        <w:t>-1</w:t>
      </w:r>
      <w:r>
        <w:rPr>
          <w:rFonts w:eastAsia="Times New Roman"/>
          <w:szCs w:val="24"/>
          <w:lang w:eastAsia="ko-KR"/>
        </w:rPr>
        <w:t xml:space="preserve"> for moisture transport, and </w:t>
      </w:r>
      <w:r w:rsidRPr="006C1821">
        <w:rPr>
          <w:rFonts w:eastAsia="Times New Roman"/>
          <w:szCs w:val="24"/>
          <w:lang w:eastAsia="ko-KR"/>
        </w:rPr>
        <w:t xml:space="preserve">in </w:t>
      </w:r>
      <w:r>
        <w:rPr>
          <w:rFonts w:eastAsia="Times New Roman"/>
          <w:szCs w:val="24"/>
          <w:lang w:eastAsia="ko-KR"/>
        </w:rPr>
        <w:t>m s</w:t>
      </w:r>
      <w:r w:rsidRPr="008C389E">
        <w:rPr>
          <w:rFonts w:eastAsia="Times New Roman"/>
          <w:szCs w:val="24"/>
          <w:vertAlign w:val="superscript"/>
          <w:lang w:eastAsia="ko-KR"/>
        </w:rPr>
        <w:t>-1</w:t>
      </w:r>
      <w:r>
        <w:rPr>
          <w:rFonts w:eastAsia="Times New Roman"/>
          <w:szCs w:val="24"/>
          <w:vertAlign w:val="superscript"/>
          <w:lang w:eastAsia="ko-KR"/>
        </w:rPr>
        <w:t xml:space="preserve"> </w:t>
      </w:r>
      <w:r w:rsidRPr="006C1821">
        <w:rPr>
          <w:rFonts w:eastAsia="Times New Roman"/>
          <w:szCs w:val="24"/>
          <w:lang w:eastAsia="ko-KR"/>
        </w:rPr>
        <w:t xml:space="preserve">for </w:t>
      </w:r>
      <w:r>
        <w:rPr>
          <w:rFonts w:eastAsia="Times New Roman"/>
          <w:szCs w:val="24"/>
          <w:lang w:eastAsia="ko-KR"/>
        </w:rPr>
        <w:t xml:space="preserve">vertical wind shear. </w:t>
      </w:r>
    </w:p>
    <w:sectPr w:rsidR="00C44F8B" w:rsidRPr="00C44F8B" w:rsidSect="00280173">
      <w:footerReference w:type="even" r:id="rId13"/>
      <w:footerReference w:type="default" r:id="rId14"/>
      <w:footnotePr>
        <w:pos w:val="beneathText"/>
      </w:footnotePr>
      <w:pgSz w:w="12240" w:h="15840" w:code="1"/>
      <w:pgMar w:top="1440" w:right="1440" w:bottom="1440" w:left="1440" w:header="720" w:footer="720" w:gutter="0"/>
      <w:lnNumType w:countBy="1" w:restart="continuou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9F" w:rsidRDefault="00143D9F">
      <w:r>
        <w:separator/>
      </w:r>
    </w:p>
  </w:endnote>
  <w:endnote w:type="continuationSeparator" w:id="0">
    <w:p w:rsidR="00143D9F" w:rsidRDefault="0014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
    <w:altName w:val="NanumMyeongjo"/>
    <w:panose1 w:val="02030600000101010101"/>
    <w:charset w:val="81"/>
    <w:family w:val="auto"/>
    <w:notTrueType/>
    <w:pitch w:val="fixed"/>
    <w:sig w:usb0="00000000" w:usb1="09060000" w:usb2="00000010" w:usb3="00000000" w:csb0="00080000" w:csb1="00000000"/>
  </w:font>
  <w:font w:name="Wingdings">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Luxi Sans">
    <w:altName w:val="Arial"/>
    <w:charset w:val="00"/>
    <w:family w:val="swiss"/>
    <w:pitch w:val="variable"/>
  </w:font>
  <w:font w:name="HG Mincho Light J">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Liberation Serif">
    <w:panose1 w:val="02020603050405020304"/>
    <w:charset w:val="00"/>
    <w:family w:val="roman"/>
    <w:pitch w:val="variable"/>
    <w:sig w:usb0="A00002AF" w:usb1="500078FB" w:usb2="00000000" w:usb3="00000000" w:csb0="0000009F" w:csb1="00000000"/>
  </w:font>
  <w:font w:name="DejaVu LGC Sans">
    <w:altName w:val="Times New Roman"/>
    <w:charset w:val="00"/>
    <w:family w:val="swiss"/>
    <w:pitch w:val="variable"/>
    <w:sig w:usb0="20000287" w:usb1="10000000" w:usb2="00000000" w:usb3="00000000" w:csb0="8000019F" w:csb1="00000000"/>
  </w:font>
  <w:font w:name="Arial">
    <w:panose1 w:val="020B0604020202020204"/>
    <w:charset w:val="00"/>
    <w:family w:val="swiss"/>
    <w:pitch w:val="variable"/>
    <w:sig w:usb0="20002A87" w:usb1="80000000" w:usb2="00000008" w:usb3="00000000" w:csb0="000001FF" w:csb1="00000000"/>
  </w:font>
  <w:font w:name="Times">
    <w:panose1 w:val="00000000000000000000"/>
    <w:charset w:val="00"/>
    <w:family w:val="auto"/>
    <w:notTrueType/>
    <w:pitch w:val="variable"/>
    <w:sig w:usb0="00000003" w:usb1="00000000" w:usb2="00000000" w:usb3="00000000" w:csb0="00000001" w:csb1="00000000"/>
  </w:font>
  <w:font w:name="Malgun Gothic">
    <w:altName w:val="맑은 고딕"/>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73" w:rsidRDefault="00280173">
    <w:pPr>
      <w:pStyle w:val="Footer"/>
      <w:framePr w:wrap="around" w:vAnchor="text" w:hAnchor="margin" w:xAlign="center" w:y="1"/>
      <w:rPr>
        <w:rStyle w:val="PageNumber"/>
      </w:rPr>
    </w:pPr>
    <w:r>
      <w:rPr>
        <w:rStyle w:val="PageNumber"/>
      </w:rPr>
      <w:fldChar w:fldCharType="begin"/>
    </w:r>
    <w:r w:rsidR="00C844DB">
      <w:rPr>
        <w:rStyle w:val="PageNumber"/>
      </w:rPr>
      <w:instrText xml:space="preserve">PAGE  </w:instrText>
    </w:r>
    <w:r>
      <w:rPr>
        <w:rStyle w:val="PageNumber"/>
      </w:rPr>
      <w:fldChar w:fldCharType="end"/>
    </w:r>
  </w:p>
  <w:p w:rsidR="00280173" w:rsidRDefault="00280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73" w:rsidRDefault="00280173">
    <w:pPr>
      <w:pStyle w:val="Footer"/>
      <w:framePr w:wrap="around" w:vAnchor="text" w:hAnchor="margin" w:xAlign="center" w:y="1"/>
      <w:rPr>
        <w:rStyle w:val="PageNumber"/>
      </w:rPr>
    </w:pPr>
    <w:r>
      <w:rPr>
        <w:rStyle w:val="PageNumber"/>
      </w:rPr>
      <w:fldChar w:fldCharType="begin"/>
    </w:r>
    <w:r w:rsidR="00C844DB">
      <w:rPr>
        <w:rStyle w:val="PageNumber"/>
      </w:rPr>
      <w:instrText xml:space="preserve">PAGE  </w:instrText>
    </w:r>
    <w:r>
      <w:rPr>
        <w:rStyle w:val="PageNumber"/>
      </w:rPr>
      <w:fldChar w:fldCharType="separate"/>
    </w:r>
    <w:r w:rsidR="002B3005">
      <w:rPr>
        <w:rStyle w:val="PageNumber"/>
        <w:noProof/>
      </w:rPr>
      <w:t>17</w:t>
    </w:r>
    <w:r>
      <w:rPr>
        <w:rStyle w:val="PageNumber"/>
      </w:rPr>
      <w:fldChar w:fldCharType="end"/>
    </w:r>
  </w:p>
  <w:p w:rsidR="00280173" w:rsidRDefault="00280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9F" w:rsidRDefault="00143D9F">
      <w:r>
        <w:separator/>
      </w:r>
    </w:p>
  </w:footnote>
  <w:footnote w:type="continuationSeparator" w:id="0">
    <w:p w:rsidR="00143D9F" w:rsidRDefault="00143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881BA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0DD5D3E"/>
    <w:multiLevelType w:val="hybridMultilevel"/>
    <w:tmpl w:val="A3DCDBCA"/>
    <w:lvl w:ilvl="0" w:tplc="FF20F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308E5"/>
    <w:multiLevelType w:val="hybridMultilevel"/>
    <w:tmpl w:val="26DC3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E5FD1"/>
    <w:multiLevelType w:val="hybridMultilevel"/>
    <w:tmpl w:val="C854D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52710"/>
    <w:multiLevelType w:val="hybridMultilevel"/>
    <w:tmpl w:val="E0BAC1AA"/>
    <w:lvl w:ilvl="0" w:tplc="A9AE0B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1629AF"/>
    <w:multiLevelType w:val="hybridMultilevel"/>
    <w:tmpl w:val="2E829E52"/>
    <w:lvl w:ilvl="0" w:tplc="C052BE8A">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27BAE"/>
    <w:multiLevelType w:val="hybridMultilevel"/>
    <w:tmpl w:val="28C6A586"/>
    <w:lvl w:ilvl="0" w:tplc="94529D64">
      <w:start w:val="1"/>
      <w:numFmt w:val="decimal"/>
      <w:lvlText w:val="Step-%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2F7B27"/>
    <w:multiLevelType w:val="hybridMultilevel"/>
    <w:tmpl w:val="8FD8F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054256"/>
    <w:multiLevelType w:val="hybridMultilevel"/>
    <w:tmpl w:val="C5EEC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7470A"/>
    <w:multiLevelType w:val="hybridMultilevel"/>
    <w:tmpl w:val="6102E4EC"/>
    <w:lvl w:ilvl="0" w:tplc="EDE4C7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0"/>
  </w:num>
  <w:num w:numId="4">
    <w:abstractNumId w:val="0"/>
  </w:num>
  <w:num w:numId="5">
    <w:abstractNumId w:val="8"/>
  </w:num>
  <w:num w:numId="6">
    <w:abstractNumId w:val="7"/>
  </w:num>
  <w:num w:numId="7">
    <w:abstractNumId w:val="2"/>
  </w:num>
  <w:num w:numId="8">
    <w:abstractNumId w:val="5"/>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3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C8B3A8F-4FC5-4106-A4D8-779E4F20DF87}"/>
    <w:docVar w:name="dgnword-eventsink" w:val="168086496"/>
  </w:docVars>
  <w:rsids>
    <w:rsidRoot w:val="00FE3F8C"/>
    <w:rsid w:val="000014D8"/>
    <w:rsid w:val="00003BD4"/>
    <w:rsid w:val="00004578"/>
    <w:rsid w:val="00015824"/>
    <w:rsid w:val="00030E10"/>
    <w:rsid w:val="00032D00"/>
    <w:rsid w:val="00035CFF"/>
    <w:rsid w:val="0003725A"/>
    <w:rsid w:val="0004007B"/>
    <w:rsid w:val="0004019A"/>
    <w:rsid w:val="00044294"/>
    <w:rsid w:val="00047F42"/>
    <w:rsid w:val="00050287"/>
    <w:rsid w:val="000507AF"/>
    <w:rsid w:val="00052522"/>
    <w:rsid w:val="00053B54"/>
    <w:rsid w:val="000540B7"/>
    <w:rsid w:val="000601F8"/>
    <w:rsid w:val="00061633"/>
    <w:rsid w:val="00062161"/>
    <w:rsid w:val="0007066C"/>
    <w:rsid w:val="00070EF2"/>
    <w:rsid w:val="00071528"/>
    <w:rsid w:val="0007770D"/>
    <w:rsid w:val="00083C58"/>
    <w:rsid w:val="00083E61"/>
    <w:rsid w:val="00084EB0"/>
    <w:rsid w:val="00087923"/>
    <w:rsid w:val="00092752"/>
    <w:rsid w:val="00092CDE"/>
    <w:rsid w:val="00093779"/>
    <w:rsid w:val="000A10EB"/>
    <w:rsid w:val="000A4CDE"/>
    <w:rsid w:val="000A5CE1"/>
    <w:rsid w:val="000A79AB"/>
    <w:rsid w:val="000A7C59"/>
    <w:rsid w:val="000B478B"/>
    <w:rsid w:val="000C1062"/>
    <w:rsid w:val="000C29B7"/>
    <w:rsid w:val="000C2F70"/>
    <w:rsid w:val="000C5470"/>
    <w:rsid w:val="000C5955"/>
    <w:rsid w:val="000D0B19"/>
    <w:rsid w:val="000D1566"/>
    <w:rsid w:val="000D61CA"/>
    <w:rsid w:val="000D6844"/>
    <w:rsid w:val="000E2BD2"/>
    <w:rsid w:val="000F1D1D"/>
    <w:rsid w:val="000F4855"/>
    <w:rsid w:val="001006AC"/>
    <w:rsid w:val="0010143E"/>
    <w:rsid w:val="00102DC5"/>
    <w:rsid w:val="00107575"/>
    <w:rsid w:val="0011074D"/>
    <w:rsid w:val="00113B29"/>
    <w:rsid w:val="00114E81"/>
    <w:rsid w:val="00116BC1"/>
    <w:rsid w:val="001176B9"/>
    <w:rsid w:val="00127FEE"/>
    <w:rsid w:val="00133207"/>
    <w:rsid w:val="00137CCD"/>
    <w:rsid w:val="00143D9F"/>
    <w:rsid w:val="00144439"/>
    <w:rsid w:val="001504EB"/>
    <w:rsid w:val="001508D4"/>
    <w:rsid w:val="001534A7"/>
    <w:rsid w:val="00153BA0"/>
    <w:rsid w:val="00165453"/>
    <w:rsid w:val="00165546"/>
    <w:rsid w:val="001657EE"/>
    <w:rsid w:val="0016620A"/>
    <w:rsid w:val="0017093F"/>
    <w:rsid w:val="00177D46"/>
    <w:rsid w:val="001805A9"/>
    <w:rsid w:val="00182A14"/>
    <w:rsid w:val="0018318E"/>
    <w:rsid w:val="001857FA"/>
    <w:rsid w:val="001862A4"/>
    <w:rsid w:val="001877CA"/>
    <w:rsid w:val="001938BB"/>
    <w:rsid w:val="00193933"/>
    <w:rsid w:val="00194718"/>
    <w:rsid w:val="001A1C28"/>
    <w:rsid w:val="001A2F63"/>
    <w:rsid w:val="001A5B29"/>
    <w:rsid w:val="001A6972"/>
    <w:rsid w:val="001C08EB"/>
    <w:rsid w:val="001C0FE8"/>
    <w:rsid w:val="001C16C8"/>
    <w:rsid w:val="001C2539"/>
    <w:rsid w:val="001C4DE7"/>
    <w:rsid w:val="001D3495"/>
    <w:rsid w:val="001D3D90"/>
    <w:rsid w:val="001D74D1"/>
    <w:rsid w:val="001D7ECA"/>
    <w:rsid w:val="001E3581"/>
    <w:rsid w:val="001E52A0"/>
    <w:rsid w:val="001E795F"/>
    <w:rsid w:val="001F2ADE"/>
    <w:rsid w:val="001F6367"/>
    <w:rsid w:val="002004B8"/>
    <w:rsid w:val="0020288D"/>
    <w:rsid w:val="00213C9D"/>
    <w:rsid w:val="0022184C"/>
    <w:rsid w:val="00223057"/>
    <w:rsid w:val="00230E6E"/>
    <w:rsid w:val="002320CA"/>
    <w:rsid w:val="002341A9"/>
    <w:rsid w:val="00244162"/>
    <w:rsid w:val="00245900"/>
    <w:rsid w:val="0025037C"/>
    <w:rsid w:val="00250DF8"/>
    <w:rsid w:val="00255D66"/>
    <w:rsid w:val="002610D4"/>
    <w:rsid w:val="0026736D"/>
    <w:rsid w:val="00267623"/>
    <w:rsid w:val="002715DA"/>
    <w:rsid w:val="00280173"/>
    <w:rsid w:val="002862CB"/>
    <w:rsid w:val="002951B3"/>
    <w:rsid w:val="0029587B"/>
    <w:rsid w:val="002A092A"/>
    <w:rsid w:val="002A27F2"/>
    <w:rsid w:val="002A381A"/>
    <w:rsid w:val="002A71B5"/>
    <w:rsid w:val="002A7258"/>
    <w:rsid w:val="002B0569"/>
    <w:rsid w:val="002B2BCC"/>
    <w:rsid w:val="002B3005"/>
    <w:rsid w:val="002C037E"/>
    <w:rsid w:val="002C1B90"/>
    <w:rsid w:val="002C2310"/>
    <w:rsid w:val="002C3BF1"/>
    <w:rsid w:val="002C3E2B"/>
    <w:rsid w:val="002C552E"/>
    <w:rsid w:val="002C6646"/>
    <w:rsid w:val="002D5390"/>
    <w:rsid w:val="002D7C7C"/>
    <w:rsid w:val="002E0848"/>
    <w:rsid w:val="002E0D40"/>
    <w:rsid w:val="002E2469"/>
    <w:rsid w:val="002E4A45"/>
    <w:rsid w:val="002F5B72"/>
    <w:rsid w:val="00300A0D"/>
    <w:rsid w:val="00300F45"/>
    <w:rsid w:val="00311864"/>
    <w:rsid w:val="00313365"/>
    <w:rsid w:val="00313A2E"/>
    <w:rsid w:val="003157DD"/>
    <w:rsid w:val="003170AC"/>
    <w:rsid w:val="00322584"/>
    <w:rsid w:val="003263E6"/>
    <w:rsid w:val="0032644A"/>
    <w:rsid w:val="0033132C"/>
    <w:rsid w:val="003370DF"/>
    <w:rsid w:val="00341709"/>
    <w:rsid w:val="0035655C"/>
    <w:rsid w:val="003604B3"/>
    <w:rsid w:val="00361B0B"/>
    <w:rsid w:val="00374DD2"/>
    <w:rsid w:val="00381C24"/>
    <w:rsid w:val="00384F46"/>
    <w:rsid w:val="003905AA"/>
    <w:rsid w:val="003912B5"/>
    <w:rsid w:val="003930DD"/>
    <w:rsid w:val="00396EAE"/>
    <w:rsid w:val="00397678"/>
    <w:rsid w:val="00397743"/>
    <w:rsid w:val="003A1CE5"/>
    <w:rsid w:val="003A2C35"/>
    <w:rsid w:val="003B3B81"/>
    <w:rsid w:val="003B4610"/>
    <w:rsid w:val="003B64AC"/>
    <w:rsid w:val="003B6F27"/>
    <w:rsid w:val="003B7A34"/>
    <w:rsid w:val="003C0736"/>
    <w:rsid w:val="003C55C2"/>
    <w:rsid w:val="003C5BB8"/>
    <w:rsid w:val="003C795C"/>
    <w:rsid w:val="003D2DA5"/>
    <w:rsid w:val="003E2F3A"/>
    <w:rsid w:val="003E52DF"/>
    <w:rsid w:val="003F114D"/>
    <w:rsid w:val="003F3AC7"/>
    <w:rsid w:val="00400CC0"/>
    <w:rsid w:val="00403362"/>
    <w:rsid w:val="004067D0"/>
    <w:rsid w:val="00407C9F"/>
    <w:rsid w:val="00410445"/>
    <w:rsid w:val="004116FD"/>
    <w:rsid w:val="00411F93"/>
    <w:rsid w:val="00425D2B"/>
    <w:rsid w:val="0043170C"/>
    <w:rsid w:val="00432F1D"/>
    <w:rsid w:val="00433502"/>
    <w:rsid w:val="0043573C"/>
    <w:rsid w:val="00442C60"/>
    <w:rsid w:val="0044418F"/>
    <w:rsid w:val="00447A72"/>
    <w:rsid w:val="004510B8"/>
    <w:rsid w:val="0045732C"/>
    <w:rsid w:val="0047004B"/>
    <w:rsid w:val="00472DE1"/>
    <w:rsid w:val="00476F65"/>
    <w:rsid w:val="004806F7"/>
    <w:rsid w:val="004811FA"/>
    <w:rsid w:val="004817C4"/>
    <w:rsid w:val="004858A2"/>
    <w:rsid w:val="00486E25"/>
    <w:rsid w:val="00491B65"/>
    <w:rsid w:val="004965DF"/>
    <w:rsid w:val="0049785B"/>
    <w:rsid w:val="004A659E"/>
    <w:rsid w:val="004B0881"/>
    <w:rsid w:val="004B1BAD"/>
    <w:rsid w:val="004B373D"/>
    <w:rsid w:val="004C6372"/>
    <w:rsid w:val="004D18FF"/>
    <w:rsid w:val="004D2697"/>
    <w:rsid w:val="004D2AA5"/>
    <w:rsid w:val="004D4B49"/>
    <w:rsid w:val="004D5C97"/>
    <w:rsid w:val="004E362A"/>
    <w:rsid w:val="004E46A2"/>
    <w:rsid w:val="004F1169"/>
    <w:rsid w:val="004F296B"/>
    <w:rsid w:val="004F2CC7"/>
    <w:rsid w:val="004F33ED"/>
    <w:rsid w:val="004F4EBE"/>
    <w:rsid w:val="004F54C7"/>
    <w:rsid w:val="004F5E76"/>
    <w:rsid w:val="00501433"/>
    <w:rsid w:val="005043B7"/>
    <w:rsid w:val="005076EA"/>
    <w:rsid w:val="00516A1D"/>
    <w:rsid w:val="0052322D"/>
    <w:rsid w:val="005257A3"/>
    <w:rsid w:val="0053124B"/>
    <w:rsid w:val="00536414"/>
    <w:rsid w:val="00537892"/>
    <w:rsid w:val="00550786"/>
    <w:rsid w:val="00551D32"/>
    <w:rsid w:val="00556657"/>
    <w:rsid w:val="00556AC1"/>
    <w:rsid w:val="00560F27"/>
    <w:rsid w:val="00564890"/>
    <w:rsid w:val="005660C5"/>
    <w:rsid w:val="0058111C"/>
    <w:rsid w:val="00594531"/>
    <w:rsid w:val="00595388"/>
    <w:rsid w:val="00596CBC"/>
    <w:rsid w:val="005A1D9C"/>
    <w:rsid w:val="005A2100"/>
    <w:rsid w:val="005A3CFF"/>
    <w:rsid w:val="005B12E9"/>
    <w:rsid w:val="005B3571"/>
    <w:rsid w:val="005C26DF"/>
    <w:rsid w:val="005C58A4"/>
    <w:rsid w:val="005D0D5C"/>
    <w:rsid w:val="005D16F3"/>
    <w:rsid w:val="005E15ED"/>
    <w:rsid w:val="005F209E"/>
    <w:rsid w:val="005F22DB"/>
    <w:rsid w:val="005F2457"/>
    <w:rsid w:val="005F7529"/>
    <w:rsid w:val="006033B1"/>
    <w:rsid w:val="00606504"/>
    <w:rsid w:val="006140A6"/>
    <w:rsid w:val="006149E9"/>
    <w:rsid w:val="00615846"/>
    <w:rsid w:val="0062096A"/>
    <w:rsid w:val="00621315"/>
    <w:rsid w:val="0062251D"/>
    <w:rsid w:val="006259AE"/>
    <w:rsid w:val="00630FA1"/>
    <w:rsid w:val="00631F7B"/>
    <w:rsid w:val="00636B3B"/>
    <w:rsid w:val="00636F3D"/>
    <w:rsid w:val="006439B2"/>
    <w:rsid w:val="00644BD1"/>
    <w:rsid w:val="00646BA1"/>
    <w:rsid w:val="00647BEC"/>
    <w:rsid w:val="006523D8"/>
    <w:rsid w:val="006537DE"/>
    <w:rsid w:val="006555B1"/>
    <w:rsid w:val="006561F5"/>
    <w:rsid w:val="00656C11"/>
    <w:rsid w:val="0065703C"/>
    <w:rsid w:val="0066044F"/>
    <w:rsid w:val="00662A83"/>
    <w:rsid w:val="00666865"/>
    <w:rsid w:val="006672BE"/>
    <w:rsid w:val="006723D6"/>
    <w:rsid w:val="00672B09"/>
    <w:rsid w:val="00673240"/>
    <w:rsid w:val="00673575"/>
    <w:rsid w:val="0068369B"/>
    <w:rsid w:val="006839B1"/>
    <w:rsid w:val="00686871"/>
    <w:rsid w:val="00687754"/>
    <w:rsid w:val="0069402E"/>
    <w:rsid w:val="006A602F"/>
    <w:rsid w:val="006A7759"/>
    <w:rsid w:val="006B369F"/>
    <w:rsid w:val="006B39D8"/>
    <w:rsid w:val="006B7CFA"/>
    <w:rsid w:val="006C5890"/>
    <w:rsid w:val="006C5E0E"/>
    <w:rsid w:val="006D2954"/>
    <w:rsid w:val="006D31BC"/>
    <w:rsid w:val="006D3BF6"/>
    <w:rsid w:val="006D680A"/>
    <w:rsid w:val="006E04BE"/>
    <w:rsid w:val="006E0BA6"/>
    <w:rsid w:val="006F4EF5"/>
    <w:rsid w:val="007050AF"/>
    <w:rsid w:val="00714386"/>
    <w:rsid w:val="00720FE1"/>
    <w:rsid w:val="00723009"/>
    <w:rsid w:val="00723B0C"/>
    <w:rsid w:val="00726D21"/>
    <w:rsid w:val="0072761E"/>
    <w:rsid w:val="0072793A"/>
    <w:rsid w:val="00730B5E"/>
    <w:rsid w:val="0073277E"/>
    <w:rsid w:val="00736A03"/>
    <w:rsid w:val="00745336"/>
    <w:rsid w:val="00747F92"/>
    <w:rsid w:val="007534DA"/>
    <w:rsid w:val="007537BE"/>
    <w:rsid w:val="00754A1C"/>
    <w:rsid w:val="00761EBB"/>
    <w:rsid w:val="007657A4"/>
    <w:rsid w:val="00766628"/>
    <w:rsid w:val="007670BF"/>
    <w:rsid w:val="00767CF6"/>
    <w:rsid w:val="0077264B"/>
    <w:rsid w:val="007759B0"/>
    <w:rsid w:val="0077621E"/>
    <w:rsid w:val="00777BA8"/>
    <w:rsid w:val="00785CA5"/>
    <w:rsid w:val="0078724D"/>
    <w:rsid w:val="00791076"/>
    <w:rsid w:val="0079399F"/>
    <w:rsid w:val="00796124"/>
    <w:rsid w:val="007A2EFF"/>
    <w:rsid w:val="007A33E7"/>
    <w:rsid w:val="007A4229"/>
    <w:rsid w:val="007A542E"/>
    <w:rsid w:val="007B1EF5"/>
    <w:rsid w:val="007B2D2A"/>
    <w:rsid w:val="007C4E80"/>
    <w:rsid w:val="007C5D99"/>
    <w:rsid w:val="007D4882"/>
    <w:rsid w:val="007E3645"/>
    <w:rsid w:val="007E6B4A"/>
    <w:rsid w:val="007F0563"/>
    <w:rsid w:val="007F126E"/>
    <w:rsid w:val="007F1B05"/>
    <w:rsid w:val="007F5FF0"/>
    <w:rsid w:val="0080254D"/>
    <w:rsid w:val="00802956"/>
    <w:rsid w:val="00806AB7"/>
    <w:rsid w:val="008071D4"/>
    <w:rsid w:val="00807CFF"/>
    <w:rsid w:val="008105DE"/>
    <w:rsid w:val="00816C1B"/>
    <w:rsid w:val="00820E8B"/>
    <w:rsid w:val="008240E3"/>
    <w:rsid w:val="00827785"/>
    <w:rsid w:val="00827EE4"/>
    <w:rsid w:val="008413F8"/>
    <w:rsid w:val="008416AA"/>
    <w:rsid w:val="008472ED"/>
    <w:rsid w:val="00847AB8"/>
    <w:rsid w:val="008535EE"/>
    <w:rsid w:val="00853800"/>
    <w:rsid w:val="0086598D"/>
    <w:rsid w:val="00873B0B"/>
    <w:rsid w:val="00877101"/>
    <w:rsid w:val="0087721F"/>
    <w:rsid w:val="0088097B"/>
    <w:rsid w:val="00881444"/>
    <w:rsid w:val="00883A11"/>
    <w:rsid w:val="00885DC8"/>
    <w:rsid w:val="00886257"/>
    <w:rsid w:val="008914EF"/>
    <w:rsid w:val="008918A6"/>
    <w:rsid w:val="00893967"/>
    <w:rsid w:val="008A35C2"/>
    <w:rsid w:val="008A41EF"/>
    <w:rsid w:val="008B0A27"/>
    <w:rsid w:val="008B178E"/>
    <w:rsid w:val="008B1D4E"/>
    <w:rsid w:val="008B21E1"/>
    <w:rsid w:val="008B6FD0"/>
    <w:rsid w:val="008C0C0C"/>
    <w:rsid w:val="008D1395"/>
    <w:rsid w:val="008D20D4"/>
    <w:rsid w:val="008E0EEB"/>
    <w:rsid w:val="008E317C"/>
    <w:rsid w:val="008E54E2"/>
    <w:rsid w:val="008F37CF"/>
    <w:rsid w:val="008F55C6"/>
    <w:rsid w:val="0090331F"/>
    <w:rsid w:val="0091203B"/>
    <w:rsid w:val="00913410"/>
    <w:rsid w:val="00914A59"/>
    <w:rsid w:val="00915267"/>
    <w:rsid w:val="0091720D"/>
    <w:rsid w:val="00920084"/>
    <w:rsid w:val="00921593"/>
    <w:rsid w:val="00921BA3"/>
    <w:rsid w:val="00926C81"/>
    <w:rsid w:val="00930A86"/>
    <w:rsid w:val="00943ED0"/>
    <w:rsid w:val="00945AE4"/>
    <w:rsid w:val="00947155"/>
    <w:rsid w:val="0094757F"/>
    <w:rsid w:val="00950E5F"/>
    <w:rsid w:val="00960EE0"/>
    <w:rsid w:val="009651C6"/>
    <w:rsid w:val="00973A7A"/>
    <w:rsid w:val="00973E85"/>
    <w:rsid w:val="00981449"/>
    <w:rsid w:val="00984FBE"/>
    <w:rsid w:val="00986318"/>
    <w:rsid w:val="00993657"/>
    <w:rsid w:val="00995074"/>
    <w:rsid w:val="009973F0"/>
    <w:rsid w:val="009A0D93"/>
    <w:rsid w:val="009A29CC"/>
    <w:rsid w:val="009B7433"/>
    <w:rsid w:val="009C52E6"/>
    <w:rsid w:val="009C707F"/>
    <w:rsid w:val="009D5B44"/>
    <w:rsid w:val="009E5B2F"/>
    <w:rsid w:val="009E7D32"/>
    <w:rsid w:val="009F1458"/>
    <w:rsid w:val="009F3545"/>
    <w:rsid w:val="00A006D9"/>
    <w:rsid w:val="00A06882"/>
    <w:rsid w:val="00A07289"/>
    <w:rsid w:val="00A10EC2"/>
    <w:rsid w:val="00A11199"/>
    <w:rsid w:val="00A15EBB"/>
    <w:rsid w:val="00A2146C"/>
    <w:rsid w:val="00A21ED6"/>
    <w:rsid w:val="00A30726"/>
    <w:rsid w:val="00A30C19"/>
    <w:rsid w:val="00A36638"/>
    <w:rsid w:val="00A41208"/>
    <w:rsid w:val="00A442C4"/>
    <w:rsid w:val="00A4560F"/>
    <w:rsid w:val="00A470F3"/>
    <w:rsid w:val="00A500EF"/>
    <w:rsid w:val="00A55259"/>
    <w:rsid w:val="00A55A42"/>
    <w:rsid w:val="00A66F69"/>
    <w:rsid w:val="00A67A6C"/>
    <w:rsid w:val="00A72EDF"/>
    <w:rsid w:val="00A7760D"/>
    <w:rsid w:val="00A778CB"/>
    <w:rsid w:val="00A806F8"/>
    <w:rsid w:val="00A8184E"/>
    <w:rsid w:val="00A828F6"/>
    <w:rsid w:val="00A8446C"/>
    <w:rsid w:val="00A90E17"/>
    <w:rsid w:val="00A9221F"/>
    <w:rsid w:val="00A92E83"/>
    <w:rsid w:val="00A9650B"/>
    <w:rsid w:val="00A97191"/>
    <w:rsid w:val="00AA7DA2"/>
    <w:rsid w:val="00AB2811"/>
    <w:rsid w:val="00AB3273"/>
    <w:rsid w:val="00AB44AD"/>
    <w:rsid w:val="00AB7F68"/>
    <w:rsid w:val="00AD0A92"/>
    <w:rsid w:val="00AD187D"/>
    <w:rsid w:val="00AD40BF"/>
    <w:rsid w:val="00AD437E"/>
    <w:rsid w:val="00AD472A"/>
    <w:rsid w:val="00AD68E7"/>
    <w:rsid w:val="00AE1C76"/>
    <w:rsid w:val="00AE3690"/>
    <w:rsid w:val="00AE44DA"/>
    <w:rsid w:val="00AF0B54"/>
    <w:rsid w:val="00AF1381"/>
    <w:rsid w:val="00AF3EF3"/>
    <w:rsid w:val="00AF4435"/>
    <w:rsid w:val="00B005A8"/>
    <w:rsid w:val="00B02B7B"/>
    <w:rsid w:val="00B03F2F"/>
    <w:rsid w:val="00B075A5"/>
    <w:rsid w:val="00B124B5"/>
    <w:rsid w:val="00B150B1"/>
    <w:rsid w:val="00B21268"/>
    <w:rsid w:val="00B34E77"/>
    <w:rsid w:val="00B35969"/>
    <w:rsid w:val="00B36D17"/>
    <w:rsid w:val="00B43E5E"/>
    <w:rsid w:val="00B502EA"/>
    <w:rsid w:val="00B528AF"/>
    <w:rsid w:val="00B64365"/>
    <w:rsid w:val="00B64E01"/>
    <w:rsid w:val="00B7019A"/>
    <w:rsid w:val="00B7089C"/>
    <w:rsid w:val="00B708D0"/>
    <w:rsid w:val="00B77DB4"/>
    <w:rsid w:val="00B8481E"/>
    <w:rsid w:val="00B86E47"/>
    <w:rsid w:val="00B917FE"/>
    <w:rsid w:val="00B95B70"/>
    <w:rsid w:val="00BA0784"/>
    <w:rsid w:val="00BA1C4E"/>
    <w:rsid w:val="00BA74A8"/>
    <w:rsid w:val="00BA7BE7"/>
    <w:rsid w:val="00BB276F"/>
    <w:rsid w:val="00BB453F"/>
    <w:rsid w:val="00BB495E"/>
    <w:rsid w:val="00BC0264"/>
    <w:rsid w:val="00BC3B69"/>
    <w:rsid w:val="00BC3F9D"/>
    <w:rsid w:val="00BC4DB8"/>
    <w:rsid w:val="00BC581A"/>
    <w:rsid w:val="00BD6764"/>
    <w:rsid w:val="00BE317D"/>
    <w:rsid w:val="00BF0C65"/>
    <w:rsid w:val="00BF3631"/>
    <w:rsid w:val="00BF527E"/>
    <w:rsid w:val="00BF52AE"/>
    <w:rsid w:val="00C1129E"/>
    <w:rsid w:val="00C114E7"/>
    <w:rsid w:val="00C25CD4"/>
    <w:rsid w:val="00C341EE"/>
    <w:rsid w:val="00C35E5E"/>
    <w:rsid w:val="00C40856"/>
    <w:rsid w:val="00C4199D"/>
    <w:rsid w:val="00C4315B"/>
    <w:rsid w:val="00C44F8B"/>
    <w:rsid w:val="00C51158"/>
    <w:rsid w:val="00C528B2"/>
    <w:rsid w:val="00C52977"/>
    <w:rsid w:val="00C54A46"/>
    <w:rsid w:val="00C65589"/>
    <w:rsid w:val="00C658A3"/>
    <w:rsid w:val="00C662FA"/>
    <w:rsid w:val="00C669B0"/>
    <w:rsid w:val="00C72766"/>
    <w:rsid w:val="00C81D0E"/>
    <w:rsid w:val="00C844DB"/>
    <w:rsid w:val="00C86811"/>
    <w:rsid w:val="00C87CA7"/>
    <w:rsid w:val="00C929D5"/>
    <w:rsid w:val="00C94E62"/>
    <w:rsid w:val="00C96903"/>
    <w:rsid w:val="00CA0786"/>
    <w:rsid w:val="00CA3A13"/>
    <w:rsid w:val="00CA3CA2"/>
    <w:rsid w:val="00CA45E4"/>
    <w:rsid w:val="00CA6BB6"/>
    <w:rsid w:val="00CB7485"/>
    <w:rsid w:val="00CC2F3D"/>
    <w:rsid w:val="00CC53F0"/>
    <w:rsid w:val="00CD0030"/>
    <w:rsid w:val="00CD11AB"/>
    <w:rsid w:val="00CD3846"/>
    <w:rsid w:val="00CD7A1B"/>
    <w:rsid w:val="00CE1C1A"/>
    <w:rsid w:val="00CE3B35"/>
    <w:rsid w:val="00CF07DB"/>
    <w:rsid w:val="00CF40E2"/>
    <w:rsid w:val="00CF5105"/>
    <w:rsid w:val="00D02AB4"/>
    <w:rsid w:val="00D06641"/>
    <w:rsid w:val="00D14054"/>
    <w:rsid w:val="00D14256"/>
    <w:rsid w:val="00D14B69"/>
    <w:rsid w:val="00D2470D"/>
    <w:rsid w:val="00D2570F"/>
    <w:rsid w:val="00D30631"/>
    <w:rsid w:val="00D30D20"/>
    <w:rsid w:val="00D31DCE"/>
    <w:rsid w:val="00D33AEA"/>
    <w:rsid w:val="00D33C4B"/>
    <w:rsid w:val="00D37C09"/>
    <w:rsid w:val="00D423BD"/>
    <w:rsid w:val="00D431D9"/>
    <w:rsid w:val="00D43369"/>
    <w:rsid w:val="00D44E10"/>
    <w:rsid w:val="00D4783F"/>
    <w:rsid w:val="00D51E1F"/>
    <w:rsid w:val="00D60EC4"/>
    <w:rsid w:val="00D612D7"/>
    <w:rsid w:val="00D645AA"/>
    <w:rsid w:val="00D67646"/>
    <w:rsid w:val="00D715FD"/>
    <w:rsid w:val="00D723B2"/>
    <w:rsid w:val="00D77B42"/>
    <w:rsid w:val="00D82FC8"/>
    <w:rsid w:val="00D8351F"/>
    <w:rsid w:val="00D83D4F"/>
    <w:rsid w:val="00D8701A"/>
    <w:rsid w:val="00D9211C"/>
    <w:rsid w:val="00D93129"/>
    <w:rsid w:val="00DA3DF6"/>
    <w:rsid w:val="00DB69EF"/>
    <w:rsid w:val="00DC0834"/>
    <w:rsid w:val="00DC2DBE"/>
    <w:rsid w:val="00DC4827"/>
    <w:rsid w:val="00DD1C81"/>
    <w:rsid w:val="00DD282C"/>
    <w:rsid w:val="00DD2DDD"/>
    <w:rsid w:val="00DD2F0E"/>
    <w:rsid w:val="00DD3787"/>
    <w:rsid w:val="00DD6E7E"/>
    <w:rsid w:val="00DE2CA3"/>
    <w:rsid w:val="00DE338E"/>
    <w:rsid w:val="00DE52E8"/>
    <w:rsid w:val="00DE6EC2"/>
    <w:rsid w:val="00DF12AD"/>
    <w:rsid w:val="00E01ECD"/>
    <w:rsid w:val="00E107E9"/>
    <w:rsid w:val="00E15BAF"/>
    <w:rsid w:val="00E16A0A"/>
    <w:rsid w:val="00E175AB"/>
    <w:rsid w:val="00E22C3A"/>
    <w:rsid w:val="00E241ED"/>
    <w:rsid w:val="00E3184C"/>
    <w:rsid w:val="00E41901"/>
    <w:rsid w:val="00E41CE8"/>
    <w:rsid w:val="00E41DFB"/>
    <w:rsid w:val="00E42D04"/>
    <w:rsid w:val="00E42DD9"/>
    <w:rsid w:val="00E520C8"/>
    <w:rsid w:val="00E52D9D"/>
    <w:rsid w:val="00E57CF1"/>
    <w:rsid w:val="00E603E8"/>
    <w:rsid w:val="00E60AAB"/>
    <w:rsid w:val="00E61E25"/>
    <w:rsid w:val="00E6548E"/>
    <w:rsid w:val="00E65633"/>
    <w:rsid w:val="00E76F17"/>
    <w:rsid w:val="00E80682"/>
    <w:rsid w:val="00E80821"/>
    <w:rsid w:val="00E83A23"/>
    <w:rsid w:val="00E8511F"/>
    <w:rsid w:val="00E96042"/>
    <w:rsid w:val="00EA0B9D"/>
    <w:rsid w:val="00EA2DBC"/>
    <w:rsid w:val="00EA5685"/>
    <w:rsid w:val="00EA7356"/>
    <w:rsid w:val="00EB199B"/>
    <w:rsid w:val="00EB1D05"/>
    <w:rsid w:val="00EC4AB6"/>
    <w:rsid w:val="00ED787E"/>
    <w:rsid w:val="00ED7A75"/>
    <w:rsid w:val="00EE35CF"/>
    <w:rsid w:val="00EE3CAF"/>
    <w:rsid w:val="00EE4398"/>
    <w:rsid w:val="00EE4476"/>
    <w:rsid w:val="00EF1108"/>
    <w:rsid w:val="00EF7D4B"/>
    <w:rsid w:val="00F021FA"/>
    <w:rsid w:val="00F036AA"/>
    <w:rsid w:val="00F03F90"/>
    <w:rsid w:val="00F04819"/>
    <w:rsid w:val="00F05219"/>
    <w:rsid w:val="00F06DF0"/>
    <w:rsid w:val="00F10640"/>
    <w:rsid w:val="00F263AE"/>
    <w:rsid w:val="00F318B6"/>
    <w:rsid w:val="00F33DCF"/>
    <w:rsid w:val="00F34830"/>
    <w:rsid w:val="00F36CB4"/>
    <w:rsid w:val="00F4050C"/>
    <w:rsid w:val="00F405C0"/>
    <w:rsid w:val="00F443BC"/>
    <w:rsid w:val="00F44DDD"/>
    <w:rsid w:val="00F56FF8"/>
    <w:rsid w:val="00F60BDE"/>
    <w:rsid w:val="00F61C3D"/>
    <w:rsid w:val="00F62846"/>
    <w:rsid w:val="00F63BF2"/>
    <w:rsid w:val="00F671CB"/>
    <w:rsid w:val="00F72F9C"/>
    <w:rsid w:val="00F73B44"/>
    <w:rsid w:val="00F74C62"/>
    <w:rsid w:val="00F7587F"/>
    <w:rsid w:val="00F923E2"/>
    <w:rsid w:val="00F92951"/>
    <w:rsid w:val="00F96330"/>
    <w:rsid w:val="00F96D56"/>
    <w:rsid w:val="00FA4D1F"/>
    <w:rsid w:val="00FB13DC"/>
    <w:rsid w:val="00FB34EB"/>
    <w:rsid w:val="00FB4B6D"/>
    <w:rsid w:val="00FB5011"/>
    <w:rsid w:val="00FB6465"/>
    <w:rsid w:val="00FC7086"/>
    <w:rsid w:val="00FC7A84"/>
    <w:rsid w:val="00FD1570"/>
    <w:rsid w:val="00FD4BD2"/>
    <w:rsid w:val="00FE3F8C"/>
    <w:rsid w:val="00FE4EB3"/>
    <w:rsid w:val="00FE4F22"/>
    <w:rsid w:val="00FE6149"/>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73"/>
    <w:pPr>
      <w:suppressAutoHyphens/>
    </w:pPr>
    <w:rPr>
      <w:sz w:val="24"/>
    </w:rPr>
  </w:style>
  <w:style w:type="paragraph" w:styleId="Heading1">
    <w:name w:val="heading 1"/>
    <w:basedOn w:val="Normal"/>
    <w:next w:val="Normal"/>
    <w:qFormat/>
    <w:rsid w:val="00280173"/>
    <w:pPr>
      <w:keepNext/>
      <w:jc w:val="center"/>
      <w:outlineLvl w:val="0"/>
    </w:pPr>
    <w:rPr>
      <w:b/>
    </w:rPr>
  </w:style>
  <w:style w:type="paragraph" w:styleId="Heading2">
    <w:name w:val="heading 2"/>
    <w:basedOn w:val="Normal"/>
    <w:next w:val="Normal"/>
    <w:qFormat/>
    <w:rsid w:val="00280173"/>
    <w:pPr>
      <w:keepNext/>
      <w:spacing w:line="360" w:lineRule="auto"/>
      <w:jc w:val="both"/>
      <w:outlineLvl w:val="1"/>
    </w:pPr>
    <w:rPr>
      <w:u w:val="single"/>
    </w:rPr>
  </w:style>
  <w:style w:type="paragraph" w:styleId="Heading3">
    <w:name w:val="heading 3"/>
    <w:basedOn w:val="Normal"/>
    <w:next w:val="Normal"/>
    <w:qFormat/>
    <w:rsid w:val="00280173"/>
    <w:pPr>
      <w:keepNext/>
      <w:spacing w:line="360" w:lineRule="auto"/>
      <w:jc w:val="both"/>
      <w:outlineLvl w:val="2"/>
    </w:pPr>
    <w:rPr>
      <w:color w:val="0000FF"/>
      <w:u w:val="single"/>
    </w:rPr>
  </w:style>
  <w:style w:type="paragraph" w:styleId="Heading4">
    <w:name w:val="heading 4"/>
    <w:basedOn w:val="Normal"/>
    <w:next w:val="Normal"/>
    <w:qFormat/>
    <w:rsid w:val="00280173"/>
    <w:pPr>
      <w:keepNext/>
      <w:spacing w:line="360" w:lineRule="auto"/>
      <w:jc w:val="both"/>
      <w:outlineLvl w:val="3"/>
    </w:pPr>
    <w:rPr>
      <w:b/>
    </w:rPr>
  </w:style>
  <w:style w:type="paragraph" w:styleId="Heading5">
    <w:name w:val="heading 5"/>
    <w:basedOn w:val="Normal"/>
    <w:next w:val="Normal"/>
    <w:qFormat/>
    <w:rsid w:val="00280173"/>
    <w:pPr>
      <w:keepNext/>
      <w:outlineLvl w:val="4"/>
    </w:pPr>
    <w:rPr>
      <w:b/>
      <w:sz w:val="32"/>
    </w:rPr>
  </w:style>
  <w:style w:type="paragraph" w:styleId="Heading6">
    <w:name w:val="heading 6"/>
    <w:basedOn w:val="Normal"/>
    <w:next w:val="Normal"/>
    <w:qFormat/>
    <w:rsid w:val="00280173"/>
    <w:pPr>
      <w:keepNext/>
      <w:jc w:val="both"/>
      <w:outlineLvl w:val="5"/>
    </w:pPr>
    <w:rPr>
      <w:b/>
      <w:i/>
    </w:rPr>
  </w:style>
  <w:style w:type="paragraph" w:styleId="Heading7">
    <w:name w:val="heading 7"/>
    <w:basedOn w:val="Normal"/>
    <w:next w:val="Normal"/>
    <w:qFormat/>
    <w:rsid w:val="00280173"/>
    <w:pPr>
      <w:keepNext/>
      <w:jc w:val="both"/>
      <w:outlineLvl w:val="6"/>
    </w:pPr>
    <w:rPr>
      <w:b/>
      <w:i/>
    </w:rPr>
  </w:style>
  <w:style w:type="paragraph" w:styleId="Heading8">
    <w:name w:val="heading 8"/>
    <w:basedOn w:val="Normal"/>
    <w:next w:val="Normal"/>
    <w:qFormat/>
    <w:rsid w:val="00280173"/>
    <w:pPr>
      <w:keepNext/>
      <w:jc w:val="both"/>
      <w:outlineLvl w:val="7"/>
    </w:pPr>
    <w:rPr>
      <w:b/>
      <w:u w:val="single"/>
    </w:rPr>
  </w:style>
  <w:style w:type="paragraph" w:styleId="Heading9">
    <w:name w:val="heading 9"/>
    <w:basedOn w:val="Normal"/>
    <w:next w:val="Normal"/>
    <w:qFormat/>
    <w:rsid w:val="00280173"/>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
    <w:semiHidden/>
    <w:rsid w:val="00280173"/>
  </w:style>
  <w:style w:type="character" w:customStyle="1" w:styleId="WW-DefaultParagraphFont">
    <w:name w:val="WW-Default Paragraph Font"/>
    <w:rsid w:val="00280173"/>
  </w:style>
  <w:style w:type="character" w:customStyle="1" w:styleId="NumberingSymbols">
    <w:name w:val="Numbering Symbols"/>
    <w:rsid w:val="00280173"/>
  </w:style>
  <w:style w:type="character" w:styleId="Hyperlink">
    <w:name w:val="Hyperlink"/>
    <w:semiHidden/>
    <w:rsid w:val="00280173"/>
    <w:rPr>
      <w:color w:val="0000FF"/>
      <w:u w:val="single"/>
    </w:rPr>
  </w:style>
  <w:style w:type="character" w:styleId="FollowedHyperlink">
    <w:name w:val="FollowedHyperlink"/>
    <w:semiHidden/>
    <w:rsid w:val="00280173"/>
    <w:rPr>
      <w:color w:val="800080"/>
      <w:u w:val="single"/>
    </w:rPr>
  </w:style>
  <w:style w:type="character" w:customStyle="1" w:styleId="WW-Absatz-Standardschriftart">
    <w:name w:val="WW-Absatz-Standardschriftart"/>
    <w:rsid w:val="00280173"/>
  </w:style>
  <w:style w:type="character" w:customStyle="1" w:styleId="WW-Absatz-Standardschriftart1">
    <w:name w:val="WW-Absatz-Standardschriftart1"/>
    <w:rsid w:val="00280173"/>
  </w:style>
  <w:style w:type="character" w:customStyle="1" w:styleId="MTEquationSection">
    <w:name w:val="MTEquationSection"/>
    <w:rsid w:val="00280173"/>
    <w:rPr>
      <w:color w:val="FF0000"/>
      <w:sz w:val="28"/>
    </w:rPr>
  </w:style>
  <w:style w:type="character" w:customStyle="1" w:styleId="WW8Num2z0">
    <w:name w:val="WW8Num2z0"/>
    <w:rsid w:val="00280173"/>
    <w:rPr>
      <w:rFonts w:ascii="Wingdings" w:hAnsi="Wingdings"/>
    </w:rPr>
  </w:style>
  <w:style w:type="character" w:customStyle="1" w:styleId="WW8Num2z1">
    <w:name w:val="WW8Num2z1"/>
    <w:rsid w:val="00280173"/>
    <w:rPr>
      <w:rFonts w:ascii="Courier New" w:hAnsi="Courier New"/>
    </w:rPr>
  </w:style>
  <w:style w:type="character" w:customStyle="1" w:styleId="WW8Num2z3">
    <w:name w:val="WW8Num2z3"/>
    <w:rsid w:val="00280173"/>
    <w:rPr>
      <w:rFonts w:ascii="Symbol" w:hAnsi="Symbol"/>
    </w:rPr>
  </w:style>
  <w:style w:type="paragraph" w:styleId="BodyText">
    <w:name w:val="Body Text"/>
    <w:basedOn w:val="Normal"/>
    <w:semiHidden/>
    <w:rsid w:val="00280173"/>
    <w:rPr>
      <w:b/>
      <w:sz w:val="28"/>
    </w:rPr>
  </w:style>
  <w:style w:type="paragraph" w:styleId="BodyTextIndent">
    <w:name w:val="Body Text Indent"/>
    <w:basedOn w:val="Normal"/>
    <w:semiHidden/>
    <w:rsid w:val="00280173"/>
    <w:pPr>
      <w:ind w:left="270" w:hanging="270"/>
    </w:pPr>
  </w:style>
  <w:style w:type="paragraph" w:customStyle="1" w:styleId="Heading">
    <w:name w:val="Heading"/>
    <w:basedOn w:val="Normal"/>
    <w:next w:val="BodyText"/>
    <w:rsid w:val="00280173"/>
    <w:pPr>
      <w:keepNext/>
      <w:spacing w:before="240" w:after="120"/>
    </w:pPr>
    <w:rPr>
      <w:rFonts w:ascii="Luxi Sans" w:eastAsia="HG Mincho Light J" w:hAnsi="Luxi Sans"/>
      <w:sz w:val="28"/>
    </w:rPr>
  </w:style>
  <w:style w:type="paragraph" w:styleId="List">
    <w:name w:val="List"/>
    <w:basedOn w:val="BodyText"/>
    <w:semiHidden/>
    <w:rsid w:val="00280173"/>
  </w:style>
  <w:style w:type="paragraph" w:styleId="Header">
    <w:name w:val="header"/>
    <w:basedOn w:val="Normal"/>
    <w:semiHidden/>
    <w:rsid w:val="00280173"/>
    <w:pPr>
      <w:tabs>
        <w:tab w:val="center" w:pos="4320"/>
        <w:tab w:val="right" w:pos="8640"/>
      </w:tabs>
    </w:pPr>
  </w:style>
  <w:style w:type="paragraph" w:styleId="Footer">
    <w:name w:val="footer"/>
    <w:basedOn w:val="Normal"/>
    <w:semiHidden/>
    <w:rsid w:val="00280173"/>
    <w:pPr>
      <w:tabs>
        <w:tab w:val="center" w:pos="4320"/>
        <w:tab w:val="right" w:pos="8640"/>
      </w:tabs>
    </w:pPr>
  </w:style>
  <w:style w:type="paragraph" w:styleId="Caption">
    <w:name w:val="caption"/>
    <w:basedOn w:val="Normal"/>
    <w:next w:val="Normal"/>
    <w:qFormat/>
    <w:rsid w:val="00280173"/>
    <w:pPr>
      <w:spacing w:before="120" w:after="120"/>
    </w:pPr>
    <w:rPr>
      <w:b/>
      <w:sz w:val="20"/>
    </w:rPr>
  </w:style>
  <w:style w:type="paragraph" w:customStyle="1" w:styleId="Framecontents">
    <w:name w:val="Frame contents"/>
    <w:basedOn w:val="BodyText"/>
    <w:rsid w:val="00280173"/>
  </w:style>
  <w:style w:type="paragraph" w:customStyle="1" w:styleId="Index">
    <w:name w:val="Index"/>
    <w:basedOn w:val="Normal"/>
    <w:rsid w:val="00280173"/>
    <w:pPr>
      <w:suppressLineNumbers/>
    </w:pPr>
  </w:style>
  <w:style w:type="paragraph" w:styleId="Title">
    <w:name w:val="Title"/>
    <w:basedOn w:val="Normal"/>
    <w:next w:val="Subtitle"/>
    <w:qFormat/>
    <w:rsid w:val="00280173"/>
    <w:pPr>
      <w:jc w:val="center"/>
    </w:pPr>
    <w:rPr>
      <w:b/>
    </w:rPr>
  </w:style>
  <w:style w:type="paragraph" w:styleId="Subtitle">
    <w:name w:val="Subtitle"/>
    <w:basedOn w:val="Heading"/>
    <w:next w:val="BodyText"/>
    <w:qFormat/>
    <w:rsid w:val="00280173"/>
    <w:pPr>
      <w:jc w:val="center"/>
    </w:pPr>
    <w:rPr>
      <w:i/>
    </w:rPr>
  </w:style>
  <w:style w:type="paragraph" w:customStyle="1" w:styleId="WW-BodyText2">
    <w:name w:val="WW-Body Text 2"/>
    <w:basedOn w:val="Normal"/>
    <w:rsid w:val="00280173"/>
    <w:pPr>
      <w:jc w:val="both"/>
    </w:pPr>
  </w:style>
  <w:style w:type="paragraph" w:customStyle="1" w:styleId="WW-BodyText3">
    <w:name w:val="WW-Body Text 3"/>
    <w:basedOn w:val="Normal"/>
    <w:rsid w:val="00280173"/>
    <w:pPr>
      <w:jc w:val="both"/>
    </w:pPr>
    <w:rPr>
      <w:sz w:val="20"/>
    </w:rPr>
  </w:style>
  <w:style w:type="paragraph" w:customStyle="1" w:styleId="MTDisplayEquation">
    <w:name w:val="MTDisplayEquation"/>
    <w:basedOn w:val="Normal"/>
    <w:next w:val="Normal"/>
    <w:rsid w:val="00280173"/>
    <w:pPr>
      <w:tabs>
        <w:tab w:val="center" w:pos="4680"/>
        <w:tab w:val="right" w:pos="9360"/>
      </w:tabs>
      <w:spacing w:line="360" w:lineRule="auto"/>
      <w:jc w:val="right"/>
    </w:pPr>
  </w:style>
  <w:style w:type="paragraph" w:customStyle="1" w:styleId="WW-BodyTextIndent2">
    <w:name w:val="WW-Body Text Indent 2"/>
    <w:basedOn w:val="Normal"/>
    <w:rsid w:val="00280173"/>
    <w:pPr>
      <w:ind w:left="270" w:hanging="270"/>
      <w:jc w:val="both"/>
    </w:pPr>
  </w:style>
  <w:style w:type="paragraph" w:customStyle="1" w:styleId="WW-BodyTextIndent3">
    <w:name w:val="WW-Body Text Indent 3"/>
    <w:basedOn w:val="Normal"/>
    <w:rsid w:val="00280173"/>
    <w:pPr>
      <w:tabs>
        <w:tab w:val="left" w:pos="720"/>
      </w:tabs>
      <w:ind w:left="360" w:hanging="360"/>
    </w:pPr>
  </w:style>
  <w:style w:type="paragraph" w:styleId="BodyText2">
    <w:name w:val="Body Text 2"/>
    <w:basedOn w:val="Normal"/>
    <w:semiHidden/>
    <w:rsid w:val="00280173"/>
    <w:pPr>
      <w:jc w:val="center"/>
    </w:pPr>
    <w:rPr>
      <w:sz w:val="32"/>
    </w:rPr>
  </w:style>
  <w:style w:type="paragraph" w:styleId="BodyTextIndent2">
    <w:name w:val="Body Text Indent 2"/>
    <w:basedOn w:val="Normal"/>
    <w:semiHidden/>
    <w:rsid w:val="00280173"/>
    <w:pPr>
      <w:spacing w:line="480" w:lineRule="auto"/>
      <w:ind w:firstLine="360"/>
      <w:jc w:val="both"/>
    </w:pPr>
  </w:style>
  <w:style w:type="paragraph" w:styleId="BodyText3">
    <w:name w:val="Body Text 3"/>
    <w:basedOn w:val="Normal"/>
    <w:semiHidden/>
    <w:rsid w:val="00280173"/>
    <w:pPr>
      <w:jc w:val="both"/>
    </w:pPr>
    <w:rPr>
      <w:rFonts w:eastAsia="MS Mincho"/>
      <w:color w:val="000000"/>
    </w:rPr>
  </w:style>
  <w:style w:type="paragraph" w:styleId="BodyTextIndent3">
    <w:name w:val="Body Text Indent 3"/>
    <w:basedOn w:val="Normal"/>
    <w:semiHidden/>
    <w:rsid w:val="00280173"/>
    <w:pPr>
      <w:suppressAutoHyphens w:val="0"/>
      <w:autoSpaceDE w:val="0"/>
      <w:autoSpaceDN w:val="0"/>
      <w:adjustRightInd w:val="0"/>
      <w:ind w:left="360" w:hanging="360"/>
      <w:jc w:val="both"/>
    </w:pPr>
    <w:rPr>
      <w:rFonts w:eastAsia="Times New Roman"/>
      <w:szCs w:val="24"/>
    </w:rPr>
  </w:style>
  <w:style w:type="character" w:styleId="LineNumber">
    <w:name w:val="line number"/>
    <w:basedOn w:val="DefaultParagraphFont"/>
    <w:semiHidden/>
    <w:rsid w:val="00280173"/>
  </w:style>
  <w:style w:type="paragraph" w:styleId="FootnoteText">
    <w:name w:val="footnote text"/>
    <w:basedOn w:val="Normal"/>
    <w:semiHidden/>
    <w:rsid w:val="00280173"/>
    <w:rPr>
      <w:sz w:val="20"/>
    </w:rPr>
  </w:style>
  <w:style w:type="character" w:styleId="FootnoteReference">
    <w:name w:val="footnote reference"/>
    <w:semiHidden/>
    <w:rsid w:val="00280173"/>
    <w:rPr>
      <w:vertAlign w:val="superscript"/>
    </w:rPr>
  </w:style>
  <w:style w:type="paragraph" w:styleId="BalloonText">
    <w:name w:val="Balloon Text"/>
    <w:basedOn w:val="Normal"/>
    <w:semiHidden/>
    <w:rsid w:val="00280173"/>
    <w:rPr>
      <w:rFonts w:ascii="Lucida Grande" w:hAnsi="Lucida Grande"/>
      <w:sz w:val="18"/>
      <w:szCs w:val="18"/>
    </w:rPr>
  </w:style>
  <w:style w:type="character" w:customStyle="1" w:styleId="text">
    <w:name w:val="text"/>
    <w:basedOn w:val="DefaultParagraphFont"/>
    <w:rsid w:val="00280173"/>
  </w:style>
  <w:style w:type="paragraph" w:customStyle="1" w:styleId="Standard">
    <w:name w:val="Standard"/>
    <w:rsid w:val="00280173"/>
    <w:pPr>
      <w:widowControl w:val="0"/>
      <w:suppressAutoHyphens/>
      <w:autoSpaceDN w:val="0"/>
      <w:spacing w:line="100" w:lineRule="atLeast"/>
      <w:textAlignment w:val="baseline"/>
    </w:pPr>
    <w:rPr>
      <w:rFonts w:ascii="Liberation Serif" w:eastAsia="DejaVu LGC Sans" w:hAnsi="Liberation Serif"/>
      <w:noProof/>
      <w:kern w:val="3"/>
      <w:sz w:val="24"/>
      <w:szCs w:val="24"/>
    </w:rPr>
  </w:style>
  <w:style w:type="paragraph" w:styleId="Revision">
    <w:name w:val="Revision"/>
    <w:hidden/>
    <w:rsid w:val="00280173"/>
    <w:rPr>
      <w:sz w:val="24"/>
    </w:rPr>
  </w:style>
  <w:style w:type="character" w:styleId="Emphasis">
    <w:name w:val="Emphasis"/>
    <w:qFormat/>
    <w:rsid w:val="00280173"/>
    <w:rPr>
      <w:i/>
      <w:iCs/>
    </w:rPr>
  </w:style>
  <w:style w:type="character" w:styleId="HTMLCite">
    <w:name w:val="HTML Cite"/>
    <w:semiHidden/>
    <w:unhideWhenUsed/>
    <w:rsid w:val="00280173"/>
    <w:rPr>
      <w:i/>
      <w:iCs/>
    </w:rPr>
  </w:style>
  <w:style w:type="character" w:customStyle="1" w:styleId="author">
    <w:name w:val="author"/>
    <w:basedOn w:val="DefaultParagraphFont"/>
    <w:rsid w:val="00280173"/>
  </w:style>
  <w:style w:type="character" w:customStyle="1" w:styleId="pubyear">
    <w:name w:val="pubyear"/>
    <w:basedOn w:val="DefaultParagraphFont"/>
    <w:rsid w:val="00280173"/>
  </w:style>
  <w:style w:type="character" w:customStyle="1" w:styleId="articletitle">
    <w:name w:val="articletitle"/>
    <w:basedOn w:val="DefaultParagraphFont"/>
    <w:rsid w:val="00280173"/>
  </w:style>
  <w:style w:type="character" w:customStyle="1" w:styleId="journaltitle3">
    <w:name w:val="journaltitle3"/>
    <w:basedOn w:val="DefaultParagraphFont"/>
    <w:rsid w:val="00280173"/>
  </w:style>
  <w:style w:type="character" w:customStyle="1" w:styleId="vol3">
    <w:name w:val="vol3"/>
    <w:basedOn w:val="DefaultParagraphFont"/>
    <w:rsid w:val="00280173"/>
  </w:style>
  <w:style w:type="paragraph" w:styleId="BlockText">
    <w:name w:val="Block Text"/>
    <w:basedOn w:val="Normal"/>
    <w:semiHidden/>
    <w:rsid w:val="00280173"/>
    <w:pPr>
      <w:spacing w:line="480" w:lineRule="auto"/>
      <w:ind w:left="144" w:right="144"/>
      <w:jc w:val="center"/>
    </w:pPr>
    <w:rPr>
      <w:b/>
      <w:bCs/>
      <w:sz w:val="30"/>
    </w:rPr>
  </w:style>
  <w:style w:type="character" w:styleId="CommentReference">
    <w:name w:val="annotation reference"/>
    <w:basedOn w:val="DefaultParagraphFont"/>
    <w:uiPriority w:val="99"/>
    <w:semiHidden/>
    <w:unhideWhenUsed/>
    <w:rsid w:val="00CA45E4"/>
    <w:rPr>
      <w:sz w:val="16"/>
      <w:szCs w:val="16"/>
    </w:rPr>
  </w:style>
  <w:style w:type="paragraph" w:styleId="CommentText">
    <w:name w:val="annotation text"/>
    <w:basedOn w:val="Normal"/>
    <w:link w:val="CommentTextChar"/>
    <w:uiPriority w:val="99"/>
    <w:semiHidden/>
    <w:unhideWhenUsed/>
    <w:rsid w:val="00CA45E4"/>
    <w:rPr>
      <w:sz w:val="20"/>
    </w:rPr>
  </w:style>
  <w:style w:type="character" w:customStyle="1" w:styleId="CommentTextChar">
    <w:name w:val="Comment Text Char"/>
    <w:basedOn w:val="DefaultParagraphFont"/>
    <w:link w:val="CommentText"/>
    <w:uiPriority w:val="99"/>
    <w:semiHidden/>
    <w:rsid w:val="00CA45E4"/>
  </w:style>
  <w:style w:type="paragraph" w:styleId="CommentSubject">
    <w:name w:val="annotation subject"/>
    <w:basedOn w:val="CommentText"/>
    <w:next w:val="CommentText"/>
    <w:link w:val="CommentSubjectChar"/>
    <w:uiPriority w:val="99"/>
    <w:semiHidden/>
    <w:unhideWhenUsed/>
    <w:rsid w:val="00CA45E4"/>
    <w:rPr>
      <w:b/>
      <w:bCs/>
    </w:rPr>
  </w:style>
  <w:style w:type="character" w:customStyle="1" w:styleId="CommentSubjectChar">
    <w:name w:val="Comment Subject Char"/>
    <w:basedOn w:val="CommentTextChar"/>
    <w:link w:val="CommentSubject"/>
    <w:uiPriority w:val="99"/>
    <w:semiHidden/>
    <w:rsid w:val="00CA45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73"/>
    <w:pPr>
      <w:suppressAutoHyphens/>
    </w:pPr>
    <w:rPr>
      <w:sz w:val="24"/>
    </w:rPr>
  </w:style>
  <w:style w:type="paragraph" w:styleId="Heading1">
    <w:name w:val="heading 1"/>
    <w:basedOn w:val="Normal"/>
    <w:next w:val="Normal"/>
    <w:qFormat/>
    <w:rsid w:val="00280173"/>
    <w:pPr>
      <w:keepNext/>
      <w:jc w:val="center"/>
      <w:outlineLvl w:val="0"/>
    </w:pPr>
    <w:rPr>
      <w:b/>
    </w:rPr>
  </w:style>
  <w:style w:type="paragraph" w:styleId="Heading2">
    <w:name w:val="heading 2"/>
    <w:basedOn w:val="Normal"/>
    <w:next w:val="Normal"/>
    <w:qFormat/>
    <w:rsid w:val="00280173"/>
    <w:pPr>
      <w:keepNext/>
      <w:spacing w:line="360" w:lineRule="auto"/>
      <w:jc w:val="both"/>
      <w:outlineLvl w:val="1"/>
    </w:pPr>
    <w:rPr>
      <w:u w:val="single"/>
    </w:rPr>
  </w:style>
  <w:style w:type="paragraph" w:styleId="Heading3">
    <w:name w:val="heading 3"/>
    <w:basedOn w:val="Normal"/>
    <w:next w:val="Normal"/>
    <w:qFormat/>
    <w:rsid w:val="00280173"/>
    <w:pPr>
      <w:keepNext/>
      <w:spacing w:line="360" w:lineRule="auto"/>
      <w:jc w:val="both"/>
      <w:outlineLvl w:val="2"/>
    </w:pPr>
    <w:rPr>
      <w:color w:val="0000FF"/>
      <w:u w:val="single"/>
    </w:rPr>
  </w:style>
  <w:style w:type="paragraph" w:styleId="Heading4">
    <w:name w:val="heading 4"/>
    <w:basedOn w:val="Normal"/>
    <w:next w:val="Normal"/>
    <w:qFormat/>
    <w:rsid w:val="00280173"/>
    <w:pPr>
      <w:keepNext/>
      <w:spacing w:line="360" w:lineRule="auto"/>
      <w:jc w:val="both"/>
      <w:outlineLvl w:val="3"/>
    </w:pPr>
    <w:rPr>
      <w:b/>
    </w:rPr>
  </w:style>
  <w:style w:type="paragraph" w:styleId="Heading5">
    <w:name w:val="heading 5"/>
    <w:basedOn w:val="Normal"/>
    <w:next w:val="Normal"/>
    <w:qFormat/>
    <w:rsid w:val="00280173"/>
    <w:pPr>
      <w:keepNext/>
      <w:outlineLvl w:val="4"/>
    </w:pPr>
    <w:rPr>
      <w:b/>
      <w:sz w:val="32"/>
    </w:rPr>
  </w:style>
  <w:style w:type="paragraph" w:styleId="Heading6">
    <w:name w:val="heading 6"/>
    <w:basedOn w:val="Normal"/>
    <w:next w:val="Normal"/>
    <w:qFormat/>
    <w:rsid w:val="00280173"/>
    <w:pPr>
      <w:keepNext/>
      <w:jc w:val="both"/>
      <w:outlineLvl w:val="5"/>
    </w:pPr>
    <w:rPr>
      <w:b/>
      <w:i/>
    </w:rPr>
  </w:style>
  <w:style w:type="paragraph" w:styleId="Heading7">
    <w:name w:val="heading 7"/>
    <w:basedOn w:val="Normal"/>
    <w:next w:val="Normal"/>
    <w:qFormat/>
    <w:rsid w:val="00280173"/>
    <w:pPr>
      <w:keepNext/>
      <w:jc w:val="both"/>
      <w:outlineLvl w:val="6"/>
    </w:pPr>
    <w:rPr>
      <w:b/>
      <w:i/>
    </w:rPr>
  </w:style>
  <w:style w:type="paragraph" w:styleId="Heading8">
    <w:name w:val="heading 8"/>
    <w:basedOn w:val="Normal"/>
    <w:next w:val="Normal"/>
    <w:qFormat/>
    <w:rsid w:val="00280173"/>
    <w:pPr>
      <w:keepNext/>
      <w:jc w:val="both"/>
      <w:outlineLvl w:val="7"/>
    </w:pPr>
    <w:rPr>
      <w:b/>
      <w:u w:val="single"/>
    </w:rPr>
  </w:style>
  <w:style w:type="paragraph" w:styleId="Heading9">
    <w:name w:val="heading 9"/>
    <w:basedOn w:val="Normal"/>
    <w:next w:val="Normal"/>
    <w:qFormat/>
    <w:rsid w:val="00280173"/>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
    <w:semiHidden/>
    <w:rsid w:val="00280173"/>
  </w:style>
  <w:style w:type="character" w:customStyle="1" w:styleId="WW-DefaultParagraphFont">
    <w:name w:val="WW-Default Paragraph Font"/>
    <w:rsid w:val="00280173"/>
  </w:style>
  <w:style w:type="character" w:customStyle="1" w:styleId="NumberingSymbols">
    <w:name w:val="Numbering Symbols"/>
    <w:rsid w:val="00280173"/>
  </w:style>
  <w:style w:type="character" w:styleId="Hyperlink">
    <w:name w:val="Hyperlink"/>
    <w:semiHidden/>
    <w:rsid w:val="00280173"/>
    <w:rPr>
      <w:color w:val="0000FF"/>
      <w:u w:val="single"/>
    </w:rPr>
  </w:style>
  <w:style w:type="character" w:styleId="FollowedHyperlink">
    <w:name w:val="FollowedHyperlink"/>
    <w:semiHidden/>
    <w:rsid w:val="00280173"/>
    <w:rPr>
      <w:color w:val="800080"/>
      <w:u w:val="single"/>
    </w:rPr>
  </w:style>
  <w:style w:type="character" w:customStyle="1" w:styleId="WW-Absatz-Standardschriftart">
    <w:name w:val="WW-Absatz-Standardschriftart"/>
    <w:rsid w:val="00280173"/>
  </w:style>
  <w:style w:type="character" w:customStyle="1" w:styleId="WW-Absatz-Standardschriftart1">
    <w:name w:val="WW-Absatz-Standardschriftart1"/>
    <w:rsid w:val="00280173"/>
  </w:style>
  <w:style w:type="character" w:customStyle="1" w:styleId="MTEquationSection">
    <w:name w:val="MTEquationSection"/>
    <w:rsid w:val="00280173"/>
    <w:rPr>
      <w:color w:val="FF0000"/>
      <w:sz w:val="28"/>
    </w:rPr>
  </w:style>
  <w:style w:type="character" w:customStyle="1" w:styleId="WW8Num2z0">
    <w:name w:val="WW8Num2z0"/>
    <w:rsid w:val="00280173"/>
    <w:rPr>
      <w:rFonts w:ascii="Wingdings" w:hAnsi="Wingdings"/>
    </w:rPr>
  </w:style>
  <w:style w:type="character" w:customStyle="1" w:styleId="WW8Num2z1">
    <w:name w:val="WW8Num2z1"/>
    <w:rsid w:val="00280173"/>
    <w:rPr>
      <w:rFonts w:ascii="Courier New" w:hAnsi="Courier New"/>
    </w:rPr>
  </w:style>
  <w:style w:type="character" w:customStyle="1" w:styleId="WW8Num2z3">
    <w:name w:val="WW8Num2z3"/>
    <w:rsid w:val="00280173"/>
    <w:rPr>
      <w:rFonts w:ascii="Symbol" w:hAnsi="Symbol"/>
    </w:rPr>
  </w:style>
  <w:style w:type="paragraph" w:styleId="BodyText">
    <w:name w:val="Body Text"/>
    <w:basedOn w:val="Normal"/>
    <w:semiHidden/>
    <w:rsid w:val="00280173"/>
    <w:rPr>
      <w:b/>
      <w:sz w:val="28"/>
    </w:rPr>
  </w:style>
  <w:style w:type="paragraph" w:styleId="BodyTextIndent">
    <w:name w:val="Body Text Indent"/>
    <w:basedOn w:val="Normal"/>
    <w:semiHidden/>
    <w:rsid w:val="00280173"/>
    <w:pPr>
      <w:ind w:left="270" w:hanging="270"/>
    </w:pPr>
  </w:style>
  <w:style w:type="paragraph" w:customStyle="1" w:styleId="Heading">
    <w:name w:val="Heading"/>
    <w:basedOn w:val="Normal"/>
    <w:next w:val="BodyText"/>
    <w:rsid w:val="00280173"/>
    <w:pPr>
      <w:keepNext/>
      <w:spacing w:before="240" w:after="120"/>
    </w:pPr>
    <w:rPr>
      <w:rFonts w:ascii="Luxi Sans" w:eastAsia="HG Mincho Light J" w:hAnsi="Luxi Sans"/>
      <w:sz w:val="28"/>
    </w:rPr>
  </w:style>
  <w:style w:type="paragraph" w:styleId="List">
    <w:name w:val="List"/>
    <w:basedOn w:val="BodyText"/>
    <w:semiHidden/>
    <w:rsid w:val="00280173"/>
  </w:style>
  <w:style w:type="paragraph" w:styleId="Header">
    <w:name w:val="header"/>
    <w:basedOn w:val="Normal"/>
    <w:semiHidden/>
    <w:rsid w:val="00280173"/>
    <w:pPr>
      <w:tabs>
        <w:tab w:val="center" w:pos="4320"/>
        <w:tab w:val="right" w:pos="8640"/>
      </w:tabs>
    </w:pPr>
  </w:style>
  <w:style w:type="paragraph" w:styleId="Footer">
    <w:name w:val="footer"/>
    <w:basedOn w:val="Normal"/>
    <w:semiHidden/>
    <w:rsid w:val="00280173"/>
    <w:pPr>
      <w:tabs>
        <w:tab w:val="center" w:pos="4320"/>
        <w:tab w:val="right" w:pos="8640"/>
      </w:tabs>
    </w:pPr>
  </w:style>
  <w:style w:type="paragraph" w:styleId="Caption">
    <w:name w:val="caption"/>
    <w:basedOn w:val="Normal"/>
    <w:next w:val="Normal"/>
    <w:qFormat/>
    <w:rsid w:val="00280173"/>
    <w:pPr>
      <w:spacing w:before="120" w:after="120"/>
    </w:pPr>
    <w:rPr>
      <w:b/>
      <w:sz w:val="20"/>
    </w:rPr>
  </w:style>
  <w:style w:type="paragraph" w:customStyle="1" w:styleId="Framecontents">
    <w:name w:val="Frame contents"/>
    <w:basedOn w:val="BodyText"/>
    <w:rsid w:val="00280173"/>
  </w:style>
  <w:style w:type="paragraph" w:customStyle="1" w:styleId="Index">
    <w:name w:val="Index"/>
    <w:basedOn w:val="Normal"/>
    <w:rsid w:val="00280173"/>
    <w:pPr>
      <w:suppressLineNumbers/>
    </w:pPr>
  </w:style>
  <w:style w:type="paragraph" w:styleId="Title">
    <w:name w:val="Title"/>
    <w:basedOn w:val="Normal"/>
    <w:next w:val="Subtitle"/>
    <w:qFormat/>
    <w:rsid w:val="00280173"/>
    <w:pPr>
      <w:jc w:val="center"/>
    </w:pPr>
    <w:rPr>
      <w:b/>
    </w:rPr>
  </w:style>
  <w:style w:type="paragraph" w:styleId="Subtitle">
    <w:name w:val="Subtitle"/>
    <w:basedOn w:val="Heading"/>
    <w:next w:val="BodyText"/>
    <w:qFormat/>
    <w:rsid w:val="00280173"/>
    <w:pPr>
      <w:jc w:val="center"/>
    </w:pPr>
    <w:rPr>
      <w:i/>
    </w:rPr>
  </w:style>
  <w:style w:type="paragraph" w:customStyle="1" w:styleId="WW-BodyText2">
    <w:name w:val="WW-Body Text 2"/>
    <w:basedOn w:val="Normal"/>
    <w:rsid w:val="00280173"/>
    <w:pPr>
      <w:jc w:val="both"/>
    </w:pPr>
  </w:style>
  <w:style w:type="paragraph" w:customStyle="1" w:styleId="WW-BodyText3">
    <w:name w:val="WW-Body Text 3"/>
    <w:basedOn w:val="Normal"/>
    <w:rsid w:val="00280173"/>
    <w:pPr>
      <w:jc w:val="both"/>
    </w:pPr>
    <w:rPr>
      <w:sz w:val="20"/>
    </w:rPr>
  </w:style>
  <w:style w:type="paragraph" w:customStyle="1" w:styleId="MTDisplayEquation">
    <w:name w:val="MTDisplayEquation"/>
    <w:basedOn w:val="Normal"/>
    <w:next w:val="Normal"/>
    <w:rsid w:val="00280173"/>
    <w:pPr>
      <w:tabs>
        <w:tab w:val="center" w:pos="4680"/>
        <w:tab w:val="right" w:pos="9360"/>
      </w:tabs>
      <w:spacing w:line="360" w:lineRule="auto"/>
      <w:jc w:val="right"/>
    </w:pPr>
  </w:style>
  <w:style w:type="paragraph" w:customStyle="1" w:styleId="WW-BodyTextIndent2">
    <w:name w:val="WW-Body Text Indent 2"/>
    <w:basedOn w:val="Normal"/>
    <w:rsid w:val="00280173"/>
    <w:pPr>
      <w:ind w:left="270" w:hanging="270"/>
      <w:jc w:val="both"/>
    </w:pPr>
  </w:style>
  <w:style w:type="paragraph" w:customStyle="1" w:styleId="WW-BodyTextIndent3">
    <w:name w:val="WW-Body Text Indent 3"/>
    <w:basedOn w:val="Normal"/>
    <w:rsid w:val="00280173"/>
    <w:pPr>
      <w:tabs>
        <w:tab w:val="left" w:pos="720"/>
      </w:tabs>
      <w:ind w:left="360" w:hanging="360"/>
    </w:pPr>
  </w:style>
  <w:style w:type="paragraph" w:styleId="BodyText2">
    <w:name w:val="Body Text 2"/>
    <w:basedOn w:val="Normal"/>
    <w:semiHidden/>
    <w:rsid w:val="00280173"/>
    <w:pPr>
      <w:jc w:val="center"/>
    </w:pPr>
    <w:rPr>
      <w:sz w:val="32"/>
    </w:rPr>
  </w:style>
  <w:style w:type="paragraph" w:styleId="BodyTextIndent2">
    <w:name w:val="Body Text Indent 2"/>
    <w:basedOn w:val="Normal"/>
    <w:semiHidden/>
    <w:rsid w:val="00280173"/>
    <w:pPr>
      <w:spacing w:line="480" w:lineRule="auto"/>
      <w:ind w:firstLine="360"/>
      <w:jc w:val="both"/>
    </w:pPr>
  </w:style>
  <w:style w:type="paragraph" w:styleId="BodyText3">
    <w:name w:val="Body Text 3"/>
    <w:basedOn w:val="Normal"/>
    <w:semiHidden/>
    <w:rsid w:val="00280173"/>
    <w:pPr>
      <w:jc w:val="both"/>
    </w:pPr>
    <w:rPr>
      <w:rFonts w:eastAsia="MS Mincho"/>
      <w:color w:val="000000"/>
    </w:rPr>
  </w:style>
  <w:style w:type="paragraph" w:styleId="BodyTextIndent3">
    <w:name w:val="Body Text Indent 3"/>
    <w:basedOn w:val="Normal"/>
    <w:semiHidden/>
    <w:rsid w:val="00280173"/>
    <w:pPr>
      <w:suppressAutoHyphens w:val="0"/>
      <w:autoSpaceDE w:val="0"/>
      <w:autoSpaceDN w:val="0"/>
      <w:adjustRightInd w:val="0"/>
      <w:ind w:left="360" w:hanging="360"/>
      <w:jc w:val="both"/>
    </w:pPr>
    <w:rPr>
      <w:rFonts w:eastAsia="Times New Roman"/>
      <w:szCs w:val="24"/>
    </w:rPr>
  </w:style>
  <w:style w:type="character" w:styleId="LineNumber">
    <w:name w:val="line number"/>
    <w:basedOn w:val="DefaultParagraphFont"/>
    <w:semiHidden/>
    <w:rsid w:val="00280173"/>
  </w:style>
  <w:style w:type="paragraph" w:styleId="FootnoteText">
    <w:name w:val="footnote text"/>
    <w:basedOn w:val="Normal"/>
    <w:semiHidden/>
    <w:rsid w:val="00280173"/>
    <w:rPr>
      <w:sz w:val="20"/>
    </w:rPr>
  </w:style>
  <w:style w:type="character" w:styleId="FootnoteReference">
    <w:name w:val="footnote reference"/>
    <w:semiHidden/>
    <w:rsid w:val="00280173"/>
    <w:rPr>
      <w:vertAlign w:val="superscript"/>
    </w:rPr>
  </w:style>
  <w:style w:type="paragraph" w:styleId="BalloonText">
    <w:name w:val="Balloon Text"/>
    <w:basedOn w:val="Normal"/>
    <w:semiHidden/>
    <w:rsid w:val="00280173"/>
    <w:rPr>
      <w:rFonts w:ascii="Lucida Grande" w:hAnsi="Lucida Grande"/>
      <w:sz w:val="18"/>
      <w:szCs w:val="18"/>
    </w:rPr>
  </w:style>
  <w:style w:type="character" w:customStyle="1" w:styleId="text">
    <w:name w:val="text"/>
    <w:basedOn w:val="DefaultParagraphFont"/>
    <w:rsid w:val="00280173"/>
  </w:style>
  <w:style w:type="paragraph" w:customStyle="1" w:styleId="Standard">
    <w:name w:val="Standard"/>
    <w:rsid w:val="00280173"/>
    <w:pPr>
      <w:widowControl w:val="0"/>
      <w:suppressAutoHyphens/>
      <w:autoSpaceDN w:val="0"/>
      <w:spacing w:line="100" w:lineRule="atLeast"/>
      <w:textAlignment w:val="baseline"/>
    </w:pPr>
    <w:rPr>
      <w:rFonts w:ascii="Liberation Serif" w:eastAsia="DejaVu LGC Sans" w:hAnsi="Liberation Serif"/>
      <w:noProof/>
      <w:kern w:val="3"/>
      <w:sz w:val="24"/>
      <w:szCs w:val="24"/>
    </w:rPr>
  </w:style>
  <w:style w:type="paragraph" w:styleId="Revision">
    <w:name w:val="Revision"/>
    <w:hidden/>
    <w:rsid w:val="00280173"/>
    <w:rPr>
      <w:sz w:val="24"/>
    </w:rPr>
  </w:style>
  <w:style w:type="character" w:styleId="Emphasis">
    <w:name w:val="Emphasis"/>
    <w:qFormat/>
    <w:rsid w:val="00280173"/>
    <w:rPr>
      <w:i/>
      <w:iCs/>
    </w:rPr>
  </w:style>
  <w:style w:type="character" w:styleId="HTMLCite">
    <w:name w:val="HTML Cite"/>
    <w:semiHidden/>
    <w:unhideWhenUsed/>
    <w:rsid w:val="00280173"/>
    <w:rPr>
      <w:i/>
      <w:iCs/>
    </w:rPr>
  </w:style>
  <w:style w:type="character" w:customStyle="1" w:styleId="author">
    <w:name w:val="author"/>
    <w:basedOn w:val="DefaultParagraphFont"/>
    <w:rsid w:val="00280173"/>
  </w:style>
  <w:style w:type="character" w:customStyle="1" w:styleId="pubyear">
    <w:name w:val="pubyear"/>
    <w:basedOn w:val="DefaultParagraphFont"/>
    <w:rsid w:val="00280173"/>
  </w:style>
  <w:style w:type="character" w:customStyle="1" w:styleId="articletitle">
    <w:name w:val="articletitle"/>
    <w:basedOn w:val="DefaultParagraphFont"/>
    <w:rsid w:val="00280173"/>
  </w:style>
  <w:style w:type="character" w:customStyle="1" w:styleId="journaltitle3">
    <w:name w:val="journaltitle3"/>
    <w:basedOn w:val="DefaultParagraphFont"/>
    <w:rsid w:val="00280173"/>
  </w:style>
  <w:style w:type="character" w:customStyle="1" w:styleId="vol3">
    <w:name w:val="vol3"/>
    <w:basedOn w:val="DefaultParagraphFont"/>
    <w:rsid w:val="00280173"/>
  </w:style>
  <w:style w:type="paragraph" w:styleId="BlockText">
    <w:name w:val="Block Text"/>
    <w:basedOn w:val="Normal"/>
    <w:semiHidden/>
    <w:rsid w:val="00280173"/>
    <w:pPr>
      <w:spacing w:line="480" w:lineRule="auto"/>
      <w:ind w:left="144" w:right="144"/>
      <w:jc w:val="center"/>
    </w:pPr>
    <w:rPr>
      <w:b/>
      <w:bCs/>
      <w:sz w:val="30"/>
    </w:rPr>
  </w:style>
  <w:style w:type="character" w:styleId="CommentReference">
    <w:name w:val="annotation reference"/>
    <w:basedOn w:val="DefaultParagraphFont"/>
    <w:uiPriority w:val="99"/>
    <w:semiHidden/>
    <w:unhideWhenUsed/>
    <w:rsid w:val="00CA45E4"/>
    <w:rPr>
      <w:sz w:val="16"/>
      <w:szCs w:val="16"/>
    </w:rPr>
  </w:style>
  <w:style w:type="paragraph" w:styleId="CommentText">
    <w:name w:val="annotation text"/>
    <w:basedOn w:val="Normal"/>
    <w:link w:val="CommentTextChar"/>
    <w:uiPriority w:val="99"/>
    <w:semiHidden/>
    <w:unhideWhenUsed/>
    <w:rsid w:val="00CA45E4"/>
    <w:rPr>
      <w:sz w:val="20"/>
    </w:rPr>
  </w:style>
  <w:style w:type="character" w:customStyle="1" w:styleId="CommentTextChar">
    <w:name w:val="Comment Text Char"/>
    <w:basedOn w:val="DefaultParagraphFont"/>
    <w:link w:val="CommentText"/>
    <w:uiPriority w:val="99"/>
    <w:semiHidden/>
    <w:rsid w:val="00CA45E4"/>
  </w:style>
  <w:style w:type="paragraph" w:styleId="CommentSubject">
    <w:name w:val="annotation subject"/>
    <w:basedOn w:val="CommentText"/>
    <w:next w:val="CommentText"/>
    <w:link w:val="CommentSubjectChar"/>
    <w:uiPriority w:val="99"/>
    <w:semiHidden/>
    <w:unhideWhenUsed/>
    <w:rsid w:val="00CA45E4"/>
    <w:rPr>
      <w:b/>
      <w:bCs/>
    </w:rPr>
  </w:style>
  <w:style w:type="character" w:customStyle="1" w:styleId="CommentSubjectChar">
    <w:name w:val="Comment Subject Char"/>
    <w:basedOn w:val="CommentTextChar"/>
    <w:link w:val="CommentSubject"/>
    <w:uiPriority w:val="99"/>
    <w:semiHidden/>
    <w:rsid w:val="00CA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7326">
      <w:bodyDiv w:val="1"/>
      <w:marLeft w:val="0"/>
      <w:marRight w:val="0"/>
      <w:marTop w:val="0"/>
      <w:marBottom w:val="0"/>
      <w:divBdr>
        <w:top w:val="none" w:sz="0" w:space="0" w:color="auto"/>
        <w:left w:val="none" w:sz="0" w:space="0" w:color="auto"/>
        <w:bottom w:val="none" w:sz="0" w:space="0" w:color="auto"/>
        <w:right w:val="none" w:sz="0" w:space="0" w:color="auto"/>
      </w:divBdr>
      <w:divsChild>
        <w:div w:id="1854225394">
          <w:marLeft w:val="0"/>
          <w:marRight w:val="0"/>
          <w:marTop w:val="0"/>
          <w:marBottom w:val="0"/>
          <w:divBdr>
            <w:top w:val="none" w:sz="0" w:space="0" w:color="auto"/>
            <w:left w:val="none" w:sz="0" w:space="0" w:color="auto"/>
            <w:bottom w:val="none" w:sz="0" w:space="0" w:color="auto"/>
            <w:right w:val="none" w:sz="0" w:space="0" w:color="auto"/>
          </w:divBdr>
        </w:div>
        <w:div w:id="1460680556">
          <w:marLeft w:val="0"/>
          <w:marRight w:val="0"/>
          <w:marTop w:val="0"/>
          <w:marBottom w:val="0"/>
          <w:divBdr>
            <w:top w:val="none" w:sz="0" w:space="0" w:color="auto"/>
            <w:left w:val="none" w:sz="0" w:space="0" w:color="auto"/>
            <w:bottom w:val="none" w:sz="0" w:space="0" w:color="auto"/>
            <w:right w:val="none" w:sz="0" w:space="0" w:color="auto"/>
          </w:divBdr>
        </w:div>
        <w:div w:id="1342439985">
          <w:marLeft w:val="0"/>
          <w:marRight w:val="0"/>
          <w:marTop w:val="0"/>
          <w:marBottom w:val="0"/>
          <w:divBdr>
            <w:top w:val="none" w:sz="0" w:space="0" w:color="auto"/>
            <w:left w:val="none" w:sz="0" w:space="0" w:color="auto"/>
            <w:bottom w:val="none" w:sz="0" w:space="0" w:color="auto"/>
            <w:right w:val="none" w:sz="0" w:space="0" w:color="auto"/>
          </w:divBdr>
        </w:div>
        <w:div w:id="127208763">
          <w:marLeft w:val="0"/>
          <w:marRight w:val="0"/>
          <w:marTop w:val="0"/>
          <w:marBottom w:val="0"/>
          <w:divBdr>
            <w:top w:val="none" w:sz="0" w:space="0" w:color="auto"/>
            <w:left w:val="none" w:sz="0" w:space="0" w:color="auto"/>
            <w:bottom w:val="none" w:sz="0" w:space="0" w:color="auto"/>
            <w:right w:val="none" w:sz="0" w:space="0" w:color="auto"/>
          </w:divBdr>
        </w:div>
        <w:div w:id="553926574">
          <w:marLeft w:val="0"/>
          <w:marRight w:val="0"/>
          <w:marTop w:val="0"/>
          <w:marBottom w:val="0"/>
          <w:divBdr>
            <w:top w:val="none" w:sz="0" w:space="0" w:color="auto"/>
            <w:left w:val="none" w:sz="0" w:space="0" w:color="auto"/>
            <w:bottom w:val="none" w:sz="0" w:space="0" w:color="auto"/>
            <w:right w:val="none" w:sz="0" w:space="0" w:color="auto"/>
          </w:divBdr>
        </w:div>
        <w:div w:id="230504564">
          <w:marLeft w:val="0"/>
          <w:marRight w:val="0"/>
          <w:marTop w:val="0"/>
          <w:marBottom w:val="0"/>
          <w:divBdr>
            <w:top w:val="none" w:sz="0" w:space="0" w:color="auto"/>
            <w:left w:val="none" w:sz="0" w:space="0" w:color="auto"/>
            <w:bottom w:val="none" w:sz="0" w:space="0" w:color="auto"/>
            <w:right w:val="none" w:sz="0" w:space="0" w:color="auto"/>
          </w:divBdr>
        </w:div>
        <w:div w:id="1533761736">
          <w:marLeft w:val="0"/>
          <w:marRight w:val="0"/>
          <w:marTop w:val="0"/>
          <w:marBottom w:val="0"/>
          <w:divBdr>
            <w:top w:val="none" w:sz="0" w:space="0" w:color="auto"/>
            <w:left w:val="none" w:sz="0" w:space="0" w:color="auto"/>
            <w:bottom w:val="none" w:sz="0" w:space="0" w:color="auto"/>
            <w:right w:val="none" w:sz="0" w:space="0" w:color="auto"/>
          </w:divBdr>
        </w:div>
      </w:divsChild>
    </w:div>
    <w:div w:id="469441538">
      <w:bodyDiv w:val="1"/>
      <w:marLeft w:val="0"/>
      <w:marRight w:val="0"/>
      <w:marTop w:val="0"/>
      <w:marBottom w:val="0"/>
      <w:divBdr>
        <w:top w:val="none" w:sz="0" w:space="0" w:color="auto"/>
        <w:left w:val="none" w:sz="0" w:space="0" w:color="auto"/>
        <w:bottom w:val="none" w:sz="0" w:space="0" w:color="auto"/>
        <w:right w:val="none" w:sz="0" w:space="0" w:color="auto"/>
      </w:divBdr>
      <w:divsChild>
        <w:div w:id="1226985600">
          <w:marLeft w:val="0"/>
          <w:marRight w:val="0"/>
          <w:marTop w:val="0"/>
          <w:marBottom w:val="0"/>
          <w:divBdr>
            <w:top w:val="none" w:sz="0" w:space="0" w:color="auto"/>
            <w:left w:val="none" w:sz="0" w:space="0" w:color="auto"/>
            <w:bottom w:val="none" w:sz="0" w:space="0" w:color="auto"/>
            <w:right w:val="none" w:sz="0" w:space="0" w:color="auto"/>
          </w:divBdr>
        </w:div>
        <w:div w:id="131021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rl.noaa.gov/ps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c.noaa.gov/wc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cdc.noaa.govN" TargetMode="External"/><Relationship Id="rId4" Type="http://schemas.microsoft.com/office/2007/relationships/stylesWithEffects" Target="stylesWithEffects.xml"/><Relationship Id="rId9" Type="http://schemas.openxmlformats.org/officeDocument/2006/relationships/hyperlink" Target="mailto:Sang-Ki.Lee@noa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E748-5585-4C5A-8B95-BF4A4CED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OGCM study on the annual cycle of Western Hemisphere Warm Pool</vt:lpstr>
    </vt:vector>
  </TitlesOfParts>
  <Company>NOAA/AOML</Company>
  <LinksUpToDate>false</LinksUpToDate>
  <CharactersWithSpaces>30872</CharactersWithSpaces>
  <SharedDoc>false</SharedDoc>
  <HLinks>
    <vt:vector size="6" baseType="variant">
      <vt:variant>
        <vt:i4>8126533</vt:i4>
      </vt:variant>
      <vt:variant>
        <vt:i4>0</vt:i4>
      </vt:variant>
      <vt:variant>
        <vt:i4>0</vt:i4>
      </vt:variant>
      <vt:variant>
        <vt:i4>5</vt:i4>
      </vt:variant>
      <vt:variant>
        <vt:lpwstr>mailto:Sang-Ki.Lee@noaa.gov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OGCM study on the annual cycle of Western Hemisphere Warm Pool</dc:title>
  <dc:creator>sang-ki lee</dc:creator>
  <cp:lastModifiedBy>Sang-Ki Lee</cp:lastModifiedBy>
  <cp:revision>3</cp:revision>
  <cp:lastPrinted>2015-07-24T13:16:00Z</cp:lastPrinted>
  <dcterms:created xsi:type="dcterms:W3CDTF">2015-08-01T17:11:00Z</dcterms:created>
  <dcterms:modified xsi:type="dcterms:W3CDTF">2015-08-01T17:14:00Z</dcterms:modified>
</cp:coreProperties>
</file>