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20220828I1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AL01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WXWXA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NOAA43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NHC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Ferry</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2002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0101, 29 August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Barbados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5 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5.3 h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TOTAL DROPSONDES (Good/Transmitted)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 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ferry</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Frank Marks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Paul Reasor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Sim Aberson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Paul Chang, Zorana Jelenak, Joe Sapp</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Sans Souci, Kregelka, Lalende, Mazur (AOC)</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AOC CREW MANIFEST</w:t>
            </w:r>
          </w:p>
        </w:tc>
      </w:tr>
      <w:tr>
        <w:trPr>
          <w:cantSplit w:val="0"/>
          <w:trHeight w:val="40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Doremus, Copare, Wood</w:t>
            </w:r>
            <w:r w:rsidDel="00000000" w:rsidR="00000000" w:rsidRPr="00000000">
              <w:rPr>
                <w:sz w:val="16"/>
                <w:szCs w:val="16"/>
                <w:rtl w:val="0"/>
              </w:rPr>
              <w:t xml:space="preserve"> </w:t>
            </w:r>
            <w:r w:rsidDel="00000000" w:rsidR="00000000" w:rsidRPr="00000000">
              <w:rPr>
                <w:rtl w:val="0"/>
              </w:rPr>
            </w:r>
          </w:p>
        </w:tc>
      </w:tr>
      <w:tr>
        <w:trPr>
          <w:cantSplit w:val="0"/>
          <w:trHeight w:val="40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Utama</w:t>
            </w:r>
          </w:p>
        </w:tc>
      </w:tr>
      <w:tr>
        <w:trPr>
          <w:cantSplit w:val="0"/>
          <w:trHeight w:val="40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Darby, Pittman</w:t>
            </w:r>
          </w:p>
        </w:tc>
      </w:tr>
      <w:tr>
        <w:trPr>
          <w:cantSplit w:val="0"/>
          <w:trHeight w:val="40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Kalen, Holmes</w:t>
            </w:r>
          </w:p>
        </w:tc>
      </w:tr>
      <w:tr>
        <w:trPr>
          <w:cantSplit w:val="0"/>
          <w:trHeight w:val="45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Richards</w:t>
            </w:r>
          </w:p>
        </w:tc>
      </w:tr>
      <w:tr>
        <w:trPr>
          <w:cantSplit w:val="0"/>
          <w:trHeight w:val="40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Warnecke</w:t>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jc w:val="left"/>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i w:val="1"/>
              </w:rPr>
            </w:pPr>
            <w:r w:rsidDel="00000000" w:rsidR="00000000" w:rsidRPr="00000000">
              <w:rPr>
                <w:i w:val="1"/>
                <w:rtl w:val="0"/>
              </w:rPr>
              <w:t xml:space="preserve">[Insert image of submitted flight pattern here]</w:t>
            </w:r>
          </w:p>
          <w:p w:rsidR="00000000" w:rsidDel="00000000" w:rsidP="00000000" w:rsidRDefault="00000000" w:rsidRPr="00000000" w14:paraId="00000069">
            <w:pPr>
              <w:widowControl w:val="0"/>
              <w:spacing w:line="240" w:lineRule="auto"/>
              <w:rPr>
                <w:i w:val="1"/>
              </w:rPr>
            </w:pPr>
            <w:r w:rsidDel="00000000" w:rsidR="00000000" w:rsidRPr="00000000">
              <w:rPr>
                <w:rtl w:val="0"/>
              </w:rPr>
            </w:r>
          </w:p>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[Insert image of ONR/TCRI detailed pattern image, if available]</w:t>
            </w:r>
          </w:p>
          <w:p w:rsidR="00000000" w:rsidDel="00000000" w:rsidP="00000000" w:rsidRDefault="00000000" w:rsidRPr="00000000" w14:paraId="0000006B">
            <w:pPr>
              <w:widowControl w:val="0"/>
              <w:spacing w:line="240" w:lineRule="auto"/>
              <w:rPr>
                <w:i w:val="1"/>
              </w:rPr>
            </w:pPr>
            <w:r w:rsidDel="00000000" w:rsidR="00000000" w:rsidRPr="00000000">
              <w:rPr>
                <w:rtl w:val="0"/>
              </w:rPr>
            </w:r>
          </w:p>
          <w:p w:rsidR="00000000" w:rsidDel="00000000" w:rsidP="00000000" w:rsidRDefault="00000000" w:rsidRPr="00000000" w14:paraId="0000006C">
            <w:pPr>
              <w:widowControl w:val="0"/>
              <w:spacing w:line="240" w:lineRule="auto"/>
              <w:rPr>
                <w:i w:val="1"/>
              </w:rPr>
            </w:pPr>
            <w:r w:rsidDel="00000000" w:rsidR="00000000" w:rsidRPr="00000000">
              <w:rPr>
                <w:i w:val="1"/>
                <w:rtl w:val="0"/>
              </w:rPr>
              <w:t xml:space="preserve">[If you want, briefly describe the pattern in words]</w:t>
            </w:r>
          </w:p>
          <w:p w:rsidR="00000000" w:rsidDel="00000000" w:rsidP="00000000" w:rsidRDefault="00000000" w:rsidRPr="00000000" w14:paraId="0000006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70">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73">
            <w:pPr>
              <w:widowControl w:val="0"/>
              <w:spacing w:line="240" w:lineRule="auto"/>
              <w:rPr>
                <w:i w:val="1"/>
              </w:rPr>
            </w:pPr>
            <w:r w:rsidDel="00000000" w:rsidR="00000000" w:rsidRPr="00000000">
              <w:rPr>
                <w:rtl w:val="0"/>
              </w:rPr>
            </w:r>
          </w:p>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5">
            <w:pPr>
              <w:widowControl w:val="0"/>
              <w:spacing w:line="240" w:lineRule="auto"/>
              <w:rPr>
                <w:i w:val="1"/>
              </w:rPr>
            </w:pPr>
            <w:r w:rsidDel="00000000" w:rsidR="00000000" w:rsidRPr="00000000">
              <w:rPr>
                <w:rtl w:val="0"/>
              </w:rPr>
            </w:r>
          </w:p>
          <w:p w:rsidR="00000000" w:rsidDel="00000000" w:rsidP="00000000" w:rsidRDefault="00000000" w:rsidRPr="00000000" w14:paraId="00000076">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7">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A">
      <w:pPr>
        <w:jc w:val="left"/>
        <w:rPr>
          <w:b w:val="1"/>
          <w:sz w:val="24"/>
          <w:szCs w:val="24"/>
          <w:u w:val="single"/>
        </w:rPr>
      </w:pPr>
      <w:r w:rsidDel="00000000" w:rsidR="00000000" w:rsidRPr="00000000">
        <w:rPr>
          <w:rtl w:val="0"/>
        </w:rPr>
      </w:r>
    </w:p>
    <w:p w:rsidR="00000000" w:rsidDel="00000000" w:rsidP="00000000" w:rsidRDefault="00000000" w:rsidRPr="00000000" w14:paraId="0000007B">
      <w:pPr>
        <w:jc w:val="left"/>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9765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2002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i w:val="1"/>
                <w:rtl w:val="0"/>
              </w:rPr>
              <w:t xml:space="preserve">Take off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2120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t xml:space="preserve">Set MMR to HWX mode, seems to be working well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pPr>
            <w:r w:rsidDel="00000000" w:rsidR="00000000" w:rsidRPr="00000000">
              <w:rPr>
                <w:rtl w:val="0"/>
              </w:rPr>
              <w:t xml:space="preserve">2220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TDR turned on and Paul Reasor and John Gamache tested sending jobfiles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t xml:space="preserve">2243 - 2317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t xml:space="preserve">Chat server down - likely solar flare 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010130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t xml:space="preserve">land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9E">
      <w:pPr>
        <w:jc w:val="left"/>
        <w:rPr>
          <w:b w:val="1"/>
          <w:sz w:val="24"/>
          <w:szCs w:val="24"/>
          <w:u w:val="single"/>
        </w:rPr>
      </w:pPr>
      <w:r w:rsidDel="00000000" w:rsidR="00000000" w:rsidRPr="00000000">
        <w:rPr>
          <w:rtl w:val="0"/>
        </w:rPr>
      </w:r>
    </w:p>
    <w:p w:rsidR="00000000" w:rsidDel="00000000" w:rsidP="00000000" w:rsidRDefault="00000000" w:rsidRPr="00000000" w14:paraId="0000009F">
      <w:pPr>
        <w:jc w:val="left"/>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i w:val="1"/>
              </w:rPr>
            </w:pPr>
            <w:r w:rsidDel="00000000" w:rsidR="00000000" w:rsidRPr="00000000">
              <w:rPr>
                <w:i w:val="1"/>
                <w:rtl w:val="0"/>
              </w:rPr>
              <w:t xml:space="preserve">Good Ferry. We were able to set up our workstations, check out the AVAPS, MMR and TDR.</w:t>
            </w:r>
          </w:p>
          <w:p w:rsidR="00000000" w:rsidDel="00000000" w:rsidP="00000000" w:rsidRDefault="00000000" w:rsidRPr="00000000" w14:paraId="000000A4">
            <w:pPr>
              <w:widowControl w:val="0"/>
              <w:spacing w:line="240" w:lineRule="auto"/>
              <w:rPr>
                <w:i w:val="1"/>
              </w:rPr>
            </w:pPr>
            <w:r w:rsidDel="00000000" w:rsidR="00000000" w:rsidRPr="00000000">
              <w:rPr>
                <w:rtl w:val="0"/>
              </w:rPr>
            </w:r>
          </w:p>
          <w:p w:rsidR="00000000" w:rsidDel="00000000" w:rsidP="00000000" w:rsidRDefault="00000000" w:rsidRPr="00000000" w14:paraId="000000A5">
            <w:pPr>
              <w:widowControl w:val="0"/>
              <w:spacing w:line="240" w:lineRule="auto"/>
              <w:rPr>
                <w:i w:val="1"/>
              </w:rPr>
            </w:pPr>
            <w:r w:rsidDel="00000000" w:rsidR="00000000" w:rsidRPr="00000000">
              <w:rPr>
                <w:i w:val="1"/>
                <w:rtl w:val="0"/>
              </w:rPr>
              <w:t xml:space="preserve">A number of annoying issues were noted during the ferry.</w:t>
            </w:r>
          </w:p>
          <w:p w:rsidR="00000000" w:rsidDel="00000000" w:rsidP="00000000" w:rsidRDefault="00000000" w:rsidRPr="00000000" w14:paraId="000000A6">
            <w:pPr>
              <w:widowControl w:val="0"/>
              <w:spacing w:line="240" w:lineRule="auto"/>
              <w:rPr>
                <w:i w:val="1"/>
              </w:rPr>
            </w:pPr>
            <w:r w:rsidDel="00000000" w:rsidR="00000000" w:rsidRPr="00000000">
              <w:rPr>
                <w:rtl w:val="0"/>
              </w:rPr>
            </w:r>
          </w:p>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1.  It would be great if each of the computers HRD uses had KARMA bookmarked.  The same is true for the Google Docs link for the logs and the mission summaries. This happens every year that we have to ask for the URL.  Alternatively, we can have the info on the drive where we can find it easily. Our solution was to make bookmarks in the browser on the workstations we use for future use.</w:t>
            </w:r>
          </w:p>
          <w:p w:rsidR="00000000" w:rsidDel="00000000" w:rsidP="00000000" w:rsidRDefault="00000000" w:rsidRPr="00000000" w14:paraId="000000A8">
            <w:pPr>
              <w:widowControl w:val="0"/>
              <w:spacing w:line="240" w:lineRule="auto"/>
              <w:rPr>
                <w:i w:val="1"/>
              </w:rPr>
            </w:pPr>
            <w:r w:rsidDel="00000000" w:rsidR="00000000" w:rsidRPr="00000000">
              <w:rPr>
                <w:rtl w:val="0"/>
              </w:rPr>
            </w:r>
          </w:p>
          <w:p w:rsidR="00000000" w:rsidDel="00000000" w:rsidP="00000000" w:rsidRDefault="00000000" w:rsidRPr="00000000" w14:paraId="000000A9">
            <w:pPr>
              <w:widowControl w:val="0"/>
              <w:spacing w:line="240" w:lineRule="auto"/>
              <w:rPr>
                <w:i w:val="1"/>
              </w:rPr>
            </w:pPr>
            <w:r w:rsidDel="00000000" w:rsidR="00000000" w:rsidRPr="00000000">
              <w:rPr>
                <w:i w:val="1"/>
                <w:rtl w:val="0"/>
              </w:rPr>
              <w:t xml:space="preserve">2.  The MMR displays on the plane are somewhat problematic.  There appear to be two main displays, one at the FD station, one at C3X.  The FD display mirrors onto the IPads; the C3X display mirrors to the large screen in front of the LPS/radar seats.  The two main displays are fine.  The iPad display is distorted into an oval so that north-south range rings are maybe 1.5 times the size of east-west ones.  The big display is distorted into an oval so that the east-west range rings are maybe 1.5 times the size of the north-south ones.  It's disconcerting to have three different versions of the same image. distorted in different ways  All the AOC people claim that nothing has changed and that there is nothing that can be done.</w:t>
            </w:r>
          </w:p>
          <w:p w:rsidR="00000000" w:rsidDel="00000000" w:rsidP="00000000" w:rsidRDefault="00000000" w:rsidRPr="00000000" w14:paraId="000000AA">
            <w:pPr>
              <w:widowControl w:val="0"/>
              <w:spacing w:line="240" w:lineRule="auto"/>
              <w:rPr>
                <w:i w:val="1"/>
              </w:rPr>
            </w:pPr>
            <w:r w:rsidDel="00000000" w:rsidR="00000000" w:rsidRPr="00000000">
              <w:rPr>
                <w:rtl w:val="0"/>
              </w:rPr>
            </w:r>
          </w:p>
          <w:p w:rsidR="00000000" w:rsidDel="00000000" w:rsidP="00000000" w:rsidRDefault="00000000" w:rsidRPr="00000000" w14:paraId="000000AB">
            <w:pPr>
              <w:widowControl w:val="0"/>
              <w:spacing w:line="240" w:lineRule="auto"/>
              <w:rPr>
                <w:i w:val="1"/>
              </w:rPr>
            </w:pPr>
            <w:r w:rsidDel="00000000" w:rsidR="00000000" w:rsidRPr="00000000">
              <w:rPr>
                <w:i w:val="1"/>
                <w:rtl w:val="0"/>
              </w:rPr>
              <w:t xml:space="preserve">In good news, the sonde station at C3X seems to be set up perfectly.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i w:val="1"/>
              </w:rPr>
            </w:pPr>
            <w:r w:rsidDel="00000000" w:rsidR="00000000" w:rsidRPr="00000000">
              <w:rPr>
                <w:i w:val="1"/>
                <w:rtl w:val="0"/>
              </w:rPr>
              <w:t xml:space="preserve">[Butterfly, Rotated Figure-4, Lawnmower, etc]</w:t>
            </w:r>
          </w:p>
          <w:p w:rsidR="00000000" w:rsidDel="00000000" w:rsidP="00000000" w:rsidRDefault="00000000" w:rsidRPr="00000000" w14:paraId="000000AE">
            <w:pPr>
              <w:widowControl w:val="0"/>
              <w:spacing w:line="240" w:lineRule="auto"/>
              <w:rPr>
                <w:i w:val="1"/>
              </w:rPr>
            </w:pPr>
            <w:r w:rsidDel="00000000" w:rsidR="00000000" w:rsidRPr="00000000">
              <w:rPr>
                <w:rtl w:val="0"/>
              </w:rPr>
            </w:r>
          </w:p>
          <w:p w:rsidR="00000000" w:rsidDel="00000000" w:rsidP="00000000" w:rsidRDefault="00000000" w:rsidRPr="00000000" w14:paraId="000000AF">
            <w:pPr>
              <w:widowControl w:val="0"/>
              <w:spacing w:line="240" w:lineRule="auto"/>
              <w:rPr>
                <w:i w:val="1"/>
              </w:rPr>
            </w:pPr>
            <w:r w:rsidDel="00000000" w:rsidR="00000000" w:rsidRPr="00000000">
              <w:rPr>
                <w:i w:val="1"/>
                <w:rtl w:val="0"/>
              </w:rPr>
              <w:t xml:space="preserve">Ferry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B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i w:val="1"/>
                <w:rtl w:val="0"/>
              </w:rPr>
              <w:t xml:space="preserve">AVAPS, MMR and TDR all seemed to be working fine. Some comms issues during flight likely caused by solar flare activity.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B9">
      <w:pPr>
        <w:jc w:val="left"/>
        <w:rPr>
          <w:b w:val="1"/>
          <w:sz w:val="24"/>
          <w:szCs w:val="24"/>
          <w:u w:val="single"/>
        </w:rPr>
      </w:pPr>
      <w:r w:rsidDel="00000000" w:rsidR="00000000" w:rsidRPr="00000000">
        <w:rPr>
          <w:rtl w:val="0"/>
        </w:rPr>
      </w:r>
    </w:p>
    <w:p w:rsidR="00000000" w:rsidDel="00000000" w:rsidP="00000000" w:rsidRDefault="00000000" w:rsidRPr="00000000" w14:paraId="000000BA">
      <w:pPr>
        <w:jc w:val="center"/>
        <w:rPr>
          <w:b w:val="1"/>
          <w:sz w:val="24"/>
          <w:szCs w:val="24"/>
          <w:u w:val="singl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C">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D">
    <w:pPr>
      <w:jc w:val="center"/>
      <w:rPr/>
    </w:pPr>
    <w:r w:rsidDel="00000000" w:rsidR="00000000" w:rsidRPr="00000000">
      <w:rPr>
        <w:b w:val="1"/>
        <w:sz w:val="24"/>
        <w:szCs w:val="24"/>
        <w:rtl w:val="0"/>
      </w:rPr>
      <w:t xml:space="preserve">Advancing the Prediction of Hurricanes Experiment (APHEX)</w:t>
    </w:r>
    <w:r w:rsidDel="00000000" w:rsidR="00000000" w:rsidRPr="00000000">
      <w:rPr>
        <w:rtl w:val="0"/>
      </w:rPr>
    </w:r>
  </w:p>
  <w:p w:rsidR="00000000" w:rsidDel="00000000" w:rsidP="00000000" w:rsidRDefault="00000000" w:rsidRPr="00000000" w14:paraId="000000BE">
    <w:pPr>
      <w:jc w:val="center"/>
      <w:rPr>
        <w:b w:val="1"/>
        <w:sz w:val="26"/>
        <w:szCs w:val="26"/>
      </w:rPr>
    </w:pPr>
    <w:r w:rsidDel="00000000" w:rsidR="00000000" w:rsidRPr="00000000">
      <w:rPr>
        <w:b w:val="1"/>
        <w:sz w:val="26"/>
        <w:szCs w:val="26"/>
        <w:rtl w:val="0"/>
      </w:rPr>
      <w:t xml:space="preserve">FLIGHT LOG - 20220828I1 </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