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20220627H1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01BBA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INVEST</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1503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2145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2 AOC AXBTs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Experiment: PREFORM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 / 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Copare, Rannenberg</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Holmes, Kalen</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Hartberger</w:t>
            </w:r>
          </w:p>
        </w:tc>
      </w:tr>
    </w:tbl>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pPr>
            <w:r w:rsidDel="00000000" w:rsidR="00000000" w:rsidRPr="00000000">
              <w:rPr>
                <w:rtl w:val="0"/>
              </w:rPr>
              <w:t xml:space="preserve">Plan is to fly an NHC INVEST mission into AL94, which is broadly located near 8.0N / 47.5W. The initial pattern will be a clockwise box around a point 8.5N / 51.0W, starting in the NW, about 60 n mi radius from that point. Altitude will be 1500 ft. Then NHC will provide guidance on any additional </w:t>
            </w:r>
            <w:r w:rsidDel="00000000" w:rsidR="00000000" w:rsidRPr="00000000">
              <w:rPr>
                <w:rtl w:val="0"/>
              </w:rPr>
              <w:t xml:space="preserve">pattern</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pPr>
            <w:r w:rsidDel="00000000" w:rsidR="00000000" w:rsidRPr="00000000">
              <w:rPr>
                <w:rtl w:val="0"/>
              </w:rPr>
              <w:t xml:space="preserve">No dropsondes will be released unless we get above 5000 ft; enroute 1 AXBT to test ground transmission, or as many as we can, up to 3, until we get good data from one</w:t>
            </w: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r w:rsidDel="00000000" w:rsidR="00000000" w:rsidRPr="00000000">
              <w:rPr>
                <w:rtl w:val="0"/>
              </w:rPr>
              <w:t xml:space="preserve">Currently, the invest doesn’t appear to have a closed circulation, at least according to the most recent scatterometer pass, with low-level winds suggesting it’s still a wave trough. There is a fairly robust vorticity maximum, though, in the low to middle troposphere and plenty of convection in the vicinity and ahead of the wave trough. The moisture/RH environment is favorable, shear is relatively low within the wave trough environment. So, at this point conditions are favorable, and it could be just a matter of the convection developing in the right location.</w:t>
            </w:r>
          </w:p>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drawing>
                <wp:inline distB="114300" distT="114300" distL="114300" distR="114300">
                  <wp:extent cx="4600575" cy="2755900"/>
                  <wp:effectExtent b="0" l="0" r="0" t="0"/>
                  <wp:docPr id="16" name="image26.gif"/>
                  <a:graphic>
                    <a:graphicData uri="http://schemas.openxmlformats.org/drawingml/2006/picture">
                      <pic:pic>
                        <pic:nvPicPr>
                          <pic:cNvPr id="0" name="image26.gif"/>
                          <pic:cNvPicPr preferRelativeResize="0"/>
                        </pic:nvPicPr>
                        <pic:blipFill>
                          <a:blip r:embed="rId6"/>
                          <a:srcRect b="0" l="0" r="0" t="0"/>
                          <a:stretch>
                            <a:fillRect/>
                          </a:stretch>
                        </pic:blipFill>
                        <pic:spPr>
                          <a:xfrm>
                            <a:off x="0" y="0"/>
                            <a:ext cx="4600575"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line="240" w:lineRule="auto"/>
              <w:rPr/>
            </w:pPr>
            <w:r w:rsidDel="00000000" w:rsidR="00000000" w:rsidRPr="00000000">
              <w:rPr/>
              <w:drawing>
                <wp:inline distB="114300" distT="114300" distL="114300" distR="114300">
                  <wp:extent cx="4600575" cy="2755900"/>
                  <wp:effectExtent b="0" l="0" r="0" t="0"/>
                  <wp:docPr id="11" name="image27.gif"/>
                  <a:graphic>
                    <a:graphicData uri="http://schemas.openxmlformats.org/drawingml/2006/picture">
                      <pic:pic>
                        <pic:nvPicPr>
                          <pic:cNvPr id="0" name="image27.gif"/>
                          <pic:cNvPicPr preferRelativeResize="0"/>
                        </pic:nvPicPr>
                        <pic:blipFill>
                          <a:blip r:embed="rId7"/>
                          <a:srcRect b="0" l="0" r="0" t="0"/>
                          <a:stretch>
                            <a:fillRect/>
                          </a:stretch>
                        </pic:blipFill>
                        <pic:spPr>
                          <a:xfrm>
                            <a:off x="0" y="0"/>
                            <a:ext cx="4600575"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widowControl w:val="0"/>
              <w:spacing w:line="240" w:lineRule="auto"/>
              <w:rPr/>
            </w:pPr>
            <w:r w:rsidDel="00000000" w:rsidR="00000000" w:rsidRPr="00000000">
              <w:rPr/>
              <w:drawing>
                <wp:inline distB="114300" distT="114300" distL="114300" distR="114300">
                  <wp:extent cx="4600575" cy="3060700"/>
                  <wp:effectExtent b="0" l="0" r="0" t="0"/>
                  <wp:docPr id="8" name="image16.gif"/>
                  <a:graphic>
                    <a:graphicData uri="http://schemas.openxmlformats.org/drawingml/2006/picture">
                      <pic:pic>
                        <pic:nvPicPr>
                          <pic:cNvPr id="0" name="image16.gif"/>
                          <pic:cNvPicPr preferRelativeResize="0"/>
                        </pic:nvPicPr>
                        <pic:blipFill>
                          <a:blip r:embed="rId8"/>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widowControl w:val="0"/>
              <w:spacing w:line="240" w:lineRule="auto"/>
              <w:rPr/>
            </w:pPr>
            <w:r w:rsidDel="00000000" w:rsidR="00000000" w:rsidRPr="00000000">
              <w:rPr/>
              <w:drawing>
                <wp:inline distB="114300" distT="114300" distL="114300" distR="114300">
                  <wp:extent cx="4600575" cy="3251200"/>
                  <wp:effectExtent b="0" l="0" r="0" t="0"/>
                  <wp:docPr id="21" name="image25.png"/>
                  <a:graphic>
                    <a:graphicData uri="http://schemas.openxmlformats.org/drawingml/2006/picture">
                      <pic:pic>
                        <pic:nvPicPr>
                          <pic:cNvPr id="0" name="image25.png"/>
                          <pic:cNvPicPr preferRelativeResize="0"/>
                        </pic:nvPicPr>
                        <pic:blipFill>
                          <a:blip r:embed="rId9"/>
                          <a:srcRect b="0" l="0" r="0" t="0"/>
                          <a:stretch>
                            <a:fillRect/>
                          </a:stretch>
                        </pic:blipFill>
                        <pic:spPr>
                          <a:xfrm>
                            <a:off x="0" y="0"/>
                            <a:ext cx="4600575"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pPr>
            <w:r w:rsidDel="00000000" w:rsidR="00000000" w:rsidRPr="00000000">
              <w:rPr>
                <w:rtl w:val="0"/>
              </w:rPr>
              <w:t xml:space="preserve">WSRA is not yet operational; CRL not operational</w:t>
            </w:r>
          </w:p>
        </w:tc>
      </w:tr>
    </w:tbl>
    <w:p w:rsidR="00000000" w:rsidDel="00000000" w:rsidP="00000000" w:rsidRDefault="00000000" w:rsidRPr="00000000" w14:paraId="00000077">
      <w:pPr>
        <w:jc w:val="left"/>
        <w:rPr>
          <w:b w:val="1"/>
          <w:sz w:val="24"/>
          <w:szCs w:val="24"/>
          <w:u w:val="single"/>
        </w:rPr>
      </w:pPr>
      <w:r w:rsidDel="00000000" w:rsidR="00000000" w:rsidRPr="00000000">
        <w:rPr>
          <w:rtl w:val="0"/>
        </w:rPr>
      </w:r>
    </w:p>
    <w:p w:rsidR="00000000" w:rsidDel="00000000" w:rsidP="00000000" w:rsidRDefault="00000000" w:rsidRPr="00000000" w14:paraId="00000078">
      <w:pPr>
        <w:jc w:val="left"/>
        <w:rPr>
          <w:b w:val="1"/>
          <w:sz w:val="24"/>
          <w:szCs w:val="24"/>
          <w:u w:val="single"/>
        </w:rPr>
      </w:pPr>
      <w:r w:rsidDel="00000000" w:rsidR="00000000" w:rsidRPr="00000000">
        <w:rPr>
          <w:rtl w:val="0"/>
        </w:rPr>
      </w:r>
    </w:p>
    <w:tbl>
      <w:tblPr>
        <w:tblStyle w:val="Table3"/>
        <w:tblW w:w="94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635"/>
        <w:tblGridChange w:id="0">
          <w:tblGrid>
            <w:gridCol w:w="1785"/>
            <w:gridCol w:w="763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1503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jc w:val="center"/>
              <w:rPr/>
            </w:pPr>
            <w:r w:rsidDel="00000000" w:rsidR="00000000" w:rsidRPr="00000000">
              <w:rPr>
                <w:rtl w:val="0"/>
              </w:rPr>
              <w:t xml:space="preserve">1615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Enroute to IP and box pattern, no changes to the anticipated first clockwise box around the “center” of the invest. There will be up to 3 AXBT launches (based on whether data returns) to test the ground transmission of that data. This will occur in clear conditions once we are settled at 1500 ft after the IP from the forecast “center” of the invest.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AOC AXBT Launch #1 at 9 48.7 N  53 0.8 W – did not receive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AOC AXBT Launch #2 at 9 53.1 N  52 37.0 W – getting data and seeing if the data will have transferred to the ground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1700</w:t>
            </w:r>
          </w:p>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Turned south to head to NW point of the box</w:t>
            </w:r>
          </w:p>
          <w:p w:rsidR="00000000" w:rsidDel="00000000" w:rsidP="00000000" w:rsidRDefault="00000000" w:rsidRPr="00000000" w14:paraId="00000088">
            <w:pPr>
              <w:spacing w:line="240" w:lineRule="auto"/>
              <w:jc w:val="center"/>
              <w:rPr/>
            </w:pPr>
            <w:r w:rsidDel="00000000" w:rsidR="00000000" w:rsidRPr="00000000">
              <w:rPr/>
              <w:drawing>
                <wp:inline distB="114300" distT="114300" distL="114300" distR="114300">
                  <wp:extent cx="3386138" cy="2562941"/>
                  <wp:effectExtent b="0" l="0" r="0" t="0"/>
                  <wp:docPr id="4"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3386138" cy="256294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1712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Descended to 1000 ft to get below cloud bases; working round convective cells near the NW point</w:t>
            </w:r>
          </w:p>
          <w:p w:rsidR="00000000" w:rsidDel="00000000" w:rsidP="00000000" w:rsidRDefault="00000000" w:rsidRPr="00000000" w14:paraId="0000008B">
            <w:pPr>
              <w:spacing w:line="240" w:lineRule="auto"/>
              <w:jc w:val="center"/>
              <w:rPr/>
            </w:pPr>
            <w:r w:rsidDel="00000000" w:rsidR="00000000" w:rsidRPr="00000000">
              <w:rPr/>
              <w:drawing>
                <wp:inline distB="114300" distT="114300" distL="114300" distR="114300">
                  <wp:extent cx="3357563" cy="2628440"/>
                  <wp:effectExtent b="0" l="0" r="0" t="0"/>
                  <wp:docPr id="14"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3357563" cy="262844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jc w:val="center"/>
              <w:rPr/>
            </w:pPr>
            <w:r w:rsidDel="00000000" w:rsidR="00000000" w:rsidRPr="00000000">
              <w:rPr>
                <w:rtl w:val="0"/>
              </w:rPr>
              <w:t xml:space="preserve">1717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Turning back to north to get close to NW point after avoiding deeper cells to north of position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195638" cy="2466694"/>
                  <wp:effectExtent b="0" l="0" r="0" t="0"/>
                  <wp:docPr id="17"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3195638" cy="246669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CPA NW point; Box covers an area between 50 and 52W and 7.5 to 9.5N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Widespread stratiform area, no evidence of a shift to more southeasterly yet</w:t>
            </w:r>
          </w:p>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081338" cy="2308949"/>
                  <wp:effectExtent b="0" l="0" r="0" t="0"/>
                  <wp:docPr id="7"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3081338" cy="230894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pPr>
            <w:r w:rsidDel="00000000" w:rsidR="00000000" w:rsidRPr="00000000">
              <w:rPr>
                <w:rtl w:val="0"/>
              </w:rPr>
              <w:t xml:space="preserve">Turning south from the NE point</w:t>
            </w:r>
          </w:p>
          <w:p w:rsidR="00000000" w:rsidDel="00000000" w:rsidP="00000000" w:rsidRDefault="00000000" w:rsidRPr="00000000" w14:paraId="00000097">
            <w:pPr>
              <w:widowControl w:val="0"/>
              <w:spacing w:line="240" w:lineRule="auto"/>
              <w:jc w:val="center"/>
              <w:rPr/>
            </w:pPr>
            <w:r w:rsidDel="00000000" w:rsidR="00000000" w:rsidRPr="00000000">
              <w:rPr/>
              <w:drawing>
                <wp:inline distB="114300" distT="114300" distL="114300" distR="114300">
                  <wp:extent cx="3090217" cy="2481263"/>
                  <wp:effectExtent b="0" l="0" r="0" t="0"/>
                  <wp:docPr id="27"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3090217" cy="2481263"/>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widowControl w:val="0"/>
              <w:spacing w:line="240" w:lineRule="auto"/>
              <w:rPr/>
            </w:pPr>
            <w:r w:rsidDel="00000000" w:rsidR="00000000" w:rsidRPr="00000000">
              <w:rPr>
                <w:rtl w:val="0"/>
              </w:rPr>
              <w:t xml:space="preserve">We’ll be passing east of a line of cells (below)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071813" cy="2428195"/>
                  <wp:effectExtent b="0" l="0" r="0" t="0"/>
                  <wp:docPr id="25"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3071813" cy="242819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line of cells we’re avoiding along the south track </w:t>
            </w:r>
          </w:p>
          <w:p w:rsidR="00000000" w:rsidDel="00000000" w:rsidP="00000000" w:rsidRDefault="00000000" w:rsidRPr="00000000" w14:paraId="0000009D">
            <w:pPr>
              <w:widowControl w:val="0"/>
              <w:spacing w:line="240" w:lineRule="auto"/>
              <w:jc w:val="center"/>
              <w:rPr/>
            </w:pPr>
            <w:r w:rsidDel="00000000" w:rsidR="00000000" w:rsidRPr="00000000">
              <w:rPr/>
              <w:drawing>
                <wp:inline distB="114300" distT="114300" distL="114300" distR="114300">
                  <wp:extent cx="3186113" cy="2342919"/>
                  <wp:effectExtent b="0" l="0" r="0" t="0"/>
                  <wp:docPr id="13"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3186113" cy="234291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spacing w:line="240" w:lineRule="auto"/>
              <w:rPr/>
            </w:pPr>
            <w:r w:rsidDel="00000000" w:rsidR="00000000" w:rsidRPr="00000000">
              <w:rPr>
                <w:rtl w:val="0"/>
              </w:rPr>
              <w:t xml:space="preserve">Flight-level winds actually turned southerly…looks like they create an east-west convergent line. Makes sense given the orientation of that line of convective cells we were avoiding.</w:t>
            </w:r>
          </w:p>
          <w:p w:rsidR="00000000" w:rsidDel="00000000" w:rsidP="00000000" w:rsidRDefault="00000000" w:rsidRPr="00000000" w14:paraId="000000A0">
            <w:pPr>
              <w:widowControl w:val="0"/>
              <w:spacing w:line="240" w:lineRule="auto"/>
              <w:jc w:val="center"/>
              <w:rPr/>
            </w:pPr>
            <w:r w:rsidDel="00000000" w:rsidR="00000000" w:rsidRPr="00000000">
              <w:rPr/>
              <w:drawing>
                <wp:inline distB="114300" distT="114300" distL="114300" distR="114300">
                  <wp:extent cx="3157538" cy="2194329"/>
                  <wp:effectExtent b="0" l="0" r="0" t="0"/>
                  <wp:docPr id="9"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3157538" cy="219432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Much less precip down to the SE, continuing SW to see if there is a westerly wind</w:t>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300413" cy="2320290"/>
                  <wp:effectExtent b="0" l="0" r="0" t="0"/>
                  <wp:docPr id="12"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3300413" cy="232029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 far, just evidence of a convergent boundary in the middle of the box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Forecaster now requests we just fly NW. Not much precip, though MMR shows some cells to our north.</w:t>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290888" cy="2235320"/>
                  <wp:effectExtent b="0" l="0" r="0" t="0"/>
                  <wp:docPr id="2"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3290888" cy="22353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Continuing to the northwest, but winds at flight level have come back around to easterly</w:t>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357563" cy="2435081"/>
                  <wp:effectExtent b="0" l="0" r="0" t="0"/>
                  <wp:docPr id="19"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3357563" cy="243508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Continuing NW, but no sign of winds – just back into the easterles; so far probably spotted the wave trough aloft with the TDR, and just a SW to NE elongated convergence boundary near the surface.</w:t>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186113" cy="2314772"/>
                  <wp:effectExtent b="0" l="0" r="0" t="0"/>
                  <wp:docPr id="22" name="image22.png"/>
                  <a:graphic>
                    <a:graphicData uri="http://schemas.openxmlformats.org/drawingml/2006/picture">
                      <pic:pic>
                        <pic:nvPicPr>
                          <pic:cNvPr id="0" name="image22.png"/>
                          <pic:cNvPicPr preferRelativeResize="0"/>
                        </pic:nvPicPr>
                        <pic:blipFill>
                          <a:blip r:embed="rId21"/>
                          <a:srcRect b="0" l="0" r="0" t="0"/>
                          <a:stretch>
                            <a:fillRect/>
                          </a:stretch>
                        </pic:blipFill>
                        <pic:spPr>
                          <a:xfrm>
                            <a:off x="0" y="0"/>
                            <a:ext cx="3186113" cy="23147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Forecasters request to head 045 to northeast to 10N to confirm the stronger winds we saw on the north side of the pattern previously, then cleared to head home. Currently flying on the periphery of a fairly widespread stratiform area:</w:t>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357563" cy="2530042"/>
                  <wp:effectExtent b="0" l="0" r="0" t="0"/>
                  <wp:docPr id="3"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3357563" cy="253004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Starting to climb to work our way back to Barbados, but will pick around some cells to our W / NW. Nothing remarkable in the winds.</w:t>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328988" cy="2835072"/>
                  <wp:effectExtent b="0" l="0" r="0" t="0"/>
                  <wp:docPr id="10"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3328988" cy="28350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final pattern…</w:t>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376613" cy="2646718"/>
                  <wp:effectExtent b="0" l="0" r="0" t="0"/>
                  <wp:docPr id="23"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3376613" cy="2646718"/>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final TDR swaths…</w:t>
            </w:r>
          </w:p>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1"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15"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5"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24" name="image17.png"/>
                  <a:graphic>
                    <a:graphicData uri="http://schemas.openxmlformats.org/drawingml/2006/picture">
                      <pic:pic>
                        <pic:nvPicPr>
                          <pic:cNvPr id="0" name="image17.png"/>
                          <pic:cNvPicPr preferRelativeResize="0"/>
                        </pic:nvPicPr>
                        <pic:blipFill>
                          <a:blip r:embed="rId28"/>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What stands out in the TDR </w:t>
            </w:r>
            <w:r w:rsidDel="00000000" w:rsidR="00000000" w:rsidRPr="00000000">
              <w:rPr>
                <w:rtl w:val="0"/>
              </w:rPr>
              <w:t xml:space="preserve">analyses</w:t>
            </w:r>
            <w:r w:rsidDel="00000000" w:rsidR="00000000" w:rsidRPr="00000000">
              <w:rPr>
                <w:rtl w:val="0"/>
              </w:rPr>
              <w:t xml:space="preserve"> above is, 1) that SW to NE oriented trough axis at low levels (1 km), and a fairly robust wave trough at 5 km. It appears that we were just too far east, where the flow was mostly easterly in the northern part of the pattern, and converging southerlies on the southern portion of the pattern. Had we spent time further west, we would have observed the midlevel wave trough, and potentially something closer to a circulation near the surface.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Landed in Barbados</w:t>
            </w:r>
          </w:p>
        </w:tc>
      </w:tr>
    </w:tbl>
    <w:p w:rsidR="00000000" w:rsidDel="00000000" w:rsidP="00000000" w:rsidRDefault="00000000" w:rsidRPr="00000000" w14:paraId="000000C2">
      <w:pPr>
        <w:jc w:val="left"/>
        <w:rPr>
          <w:b w:val="1"/>
          <w:sz w:val="24"/>
          <w:szCs w:val="24"/>
          <w:u w:val="single"/>
        </w:rPr>
      </w:pPr>
      <w:r w:rsidDel="00000000" w:rsidR="00000000" w:rsidRPr="00000000">
        <w:rPr>
          <w:rtl w:val="0"/>
        </w:rPr>
      </w:r>
    </w:p>
    <w:p w:rsidR="00000000" w:rsidDel="00000000" w:rsidP="00000000" w:rsidRDefault="00000000" w:rsidRPr="00000000" w14:paraId="000000C3">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pPr>
            <w:r w:rsidDel="00000000" w:rsidR="00000000" w:rsidRPr="00000000">
              <w:rPr>
                <w:rtl w:val="0"/>
              </w:rPr>
              <w:t xml:space="preserve">The invest box pattern was flown, although with quite a few deviations due to cellular convection in the pattern area. We didn’t see westerly winds, but did observe two interesting features…an elongated trough axis (more or less oriented WSW-ENE) in the lower troposphere, and a robust trough axis oriented more or less SSW-NNE in the midtroposphere (5 km) in the western portion of our pattern. It appears that our pattern work was simply too far east. There is a decent midtropospheric wave trough, with a strong convergent boundary just to the southeast. Again, the surrounding environment is favorable for genesis to occur, and the convective activity near the midtropospheric wave trough may be key to the development of this potential storm.</w:t>
            </w:r>
          </w:p>
          <w:p w:rsidR="00000000" w:rsidDel="00000000" w:rsidP="00000000" w:rsidRDefault="00000000" w:rsidRPr="00000000" w14:paraId="000000C8">
            <w:pPr>
              <w:widowControl w:val="0"/>
              <w:spacing w:line="240" w:lineRule="auto"/>
              <w:rPr/>
            </w:pPr>
            <w:r w:rsidDel="00000000" w:rsidR="00000000" w:rsidRPr="00000000">
              <w:rPr>
                <w:rtl w:val="0"/>
              </w:rPr>
            </w:r>
          </w:p>
          <w:p w:rsidR="00000000" w:rsidDel="00000000" w:rsidP="00000000" w:rsidRDefault="00000000" w:rsidRPr="00000000" w14:paraId="000000C9">
            <w:pPr>
              <w:widowControl w:val="0"/>
              <w:spacing w:line="240" w:lineRule="auto"/>
              <w:rPr/>
            </w:pPr>
            <w:r w:rsidDel="00000000" w:rsidR="00000000" w:rsidRPr="00000000">
              <w:rPr>
                <w:rtl w:val="0"/>
              </w:rPr>
              <w:t xml:space="preserve">We did observe tropical storm-force winds in the northern portion of the wave trough, which in part led NHC to upgrade the system to PTC02 in the 5pm ET advisory, despite the circulation not being “closed.”</w:t>
            </w:r>
          </w:p>
          <w:p w:rsidR="00000000" w:rsidDel="00000000" w:rsidP="00000000" w:rsidRDefault="00000000" w:rsidRPr="00000000" w14:paraId="000000CA">
            <w:pPr>
              <w:widowControl w:val="0"/>
              <w:spacing w:line="240" w:lineRule="auto"/>
              <w:rPr/>
            </w:pPr>
            <w:r w:rsidDel="00000000" w:rsidR="00000000" w:rsidRPr="00000000">
              <w:rPr>
                <w:rtl w:val="0"/>
              </w:rPr>
            </w:r>
          </w:p>
          <w:p w:rsidR="00000000" w:rsidDel="00000000" w:rsidP="00000000" w:rsidRDefault="00000000" w:rsidRPr="00000000" w14:paraId="000000CB">
            <w:pPr>
              <w:widowControl w:val="0"/>
              <w:spacing w:line="240" w:lineRule="auto"/>
              <w:rPr/>
            </w:pPr>
            <w:r w:rsidDel="00000000" w:rsidR="00000000" w:rsidRPr="00000000">
              <w:rPr>
                <w:rtl w:val="0"/>
              </w:rPr>
              <w:t xml:space="preserve">Because of the low altitude, no dropsondes were launched. There were 2 AOC AXBTs launched in support of the effort to test the transmission of that data to the ground. The first AXBT did not collect data, but the second did.</w:t>
            </w:r>
          </w:p>
          <w:p w:rsidR="00000000" w:rsidDel="00000000" w:rsidP="00000000" w:rsidRDefault="00000000" w:rsidRPr="00000000" w14:paraId="000000C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pPr>
            <w:r w:rsidDel="00000000" w:rsidR="00000000" w:rsidRPr="00000000">
              <w:rPr>
                <w:rtl w:val="0"/>
              </w:rPr>
              <w:t xml:space="preserve">Invest pattern, “box”, so it was non-standard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pPr>
            <w:r w:rsidDel="00000000" w:rsidR="00000000" w:rsidRPr="00000000">
              <w:rPr>
                <w:i w:val="1"/>
                <w:rtl w:val="0"/>
              </w:rPr>
              <w:t xml:space="preserve">Genesis Experiment: PREFORM</w:t>
            </w:r>
            <w:r w:rsidDel="00000000" w:rsidR="00000000" w:rsidRPr="00000000">
              <w:rPr>
                <w:rtl w:val="0"/>
              </w:rPr>
              <w:t xml:space="preserve"> (some of the TDR data will be helpful for context about the wave trough evolution, if we fly subsequent missions, but otherwise not a substantial dataset for genesis studies.</w:t>
            </w:r>
          </w:p>
          <w:p w:rsidR="00000000" w:rsidDel="00000000" w:rsidP="00000000" w:rsidRDefault="00000000" w:rsidRPr="00000000" w14:paraId="000000D1">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numPr>
                <w:ilvl w:val="0"/>
                <w:numId w:val="1"/>
              </w:numPr>
              <w:spacing w:line="240" w:lineRule="auto"/>
              <w:ind w:left="720" w:hanging="360"/>
              <w:rPr>
                <w:u w:val="none"/>
              </w:rPr>
            </w:pPr>
            <w:r w:rsidDel="00000000" w:rsidR="00000000" w:rsidRPr="00000000">
              <w:rPr>
                <w:rtl w:val="0"/>
              </w:rPr>
              <w:t xml:space="preserve">An NHC Invest mission was flown to broadly investigate a potential developing area of convection associated with a wave trough in AL94.</w:t>
            </w:r>
          </w:p>
          <w:p w:rsidR="00000000" w:rsidDel="00000000" w:rsidP="00000000" w:rsidRDefault="00000000" w:rsidRPr="00000000" w14:paraId="000000D4">
            <w:pPr>
              <w:widowControl w:val="0"/>
              <w:numPr>
                <w:ilvl w:val="0"/>
                <w:numId w:val="1"/>
              </w:numPr>
              <w:spacing w:line="240" w:lineRule="auto"/>
              <w:ind w:left="720" w:hanging="360"/>
              <w:rPr>
                <w:u w:val="none"/>
              </w:rPr>
            </w:pPr>
            <w:r w:rsidDel="00000000" w:rsidR="00000000" w:rsidRPr="00000000">
              <w:rPr>
                <w:rtl w:val="0"/>
              </w:rPr>
              <w:t xml:space="preserve">While the pattern appeared to be centered too far east, the tail Doppler radar data did show evidence of a strong, convergent trough axis in the lower troposphere (oriented from WSW-ENE through the pattern area) and a SSW-NNE oriented, robust trough axis in the middle troposphere.</w:t>
            </w:r>
          </w:p>
          <w:p w:rsidR="00000000" w:rsidDel="00000000" w:rsidP="00000000" w:rsidRDefault="00000000" w:rsidRPr="00000000" w14:paraId="000000D5">
            <w:pPr>
              <w:widowControl w:val="0"/>
              <w:numPr>
                <w:ilvl w:val="0"/>
                <w:numId w:val="1"/>
              </w:numPr>
              <w:spacing w:line="240" w:lineRule="auto"/>
              <w:ind w:left="720" w:hanging="360"/>
              <w:rPr>
                <w:u w:val="none"/>
              </w:rPr>
            </w:pPr>
            <w:r w:rsidDel="00000000" w:rsidR="00000000" w:rsidRPr="00000000">
              <w:rPr>
                <w:rtl w:val="0"/>
              </w:rPr>
              <w:t xml:space="preserve">Tropical storm-force winds were observed near the surface, therefore providing some evidence for NHC to upgrade the system to a Potential Tropical Cyclone (PTC-02).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pPr>
            <w:r w:rsidDel="00000000" w:rsidR="00000000" w:rsidRPr="00000000">
              <w:rPr>
                <w:rtl w:val="0"/>
              </w:rPr>
              <w:t xml:space="preserve">WSRA and CRL were not operational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40" w:lineRule="auto"/>
              <w:jc w:val="center"/>
              <w:rPr/>
            </w:pPr>
            <w:r w:rsidDel="00000000" w:rsidR="00000000" w:rsidRPr="00000000">
              <w:rPr/>
              <w:drawing>
                <wp:inline distB="114300" distT="114300" distL="114300" distR="114300">
                  <wp:extent cx="4619625" cy="2616200"/>
                  <wp:effectExtent b="0" l="0" r="0" t="0"/>
                  <wp:docPr id="18"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4619625" cy="2616200"/>
                          </a:xfrm>
                          <a:prstGeom prst="rect"/>
                          <a:ln/>
                        </pic:spPr>
                      </pic:pic>
                    </a:graphicData>
                  </a:graphic>
                </wp:inline>
              </w:drawing>
            </w:r>
            <w:r w:rsidDel="00000000" w:rsidR="00000000" w:rsidRPr="00000000">
              <w:rPr/>
              <w:drawing>
                <wp:inline distB="114300" distT="114300" distL="114300" distR="114300">
                  <wp:extent cx="4619625" cy="2882900"/>
                  <wp:effectExtent b="0" l="0" r="0" t="0"/>
                  <wp:docPr id="26" name="image23.png"/>
                  <a:graphic>
                    <a:graphicData uri="http://schemas.openxmlformats.org/drawingml/2006/picture">
                      <pic:pic>
                        <pic:nvPicPr>
                          <pic:cNvPr id="0" name="image23.png"/>
                          <pic:cNvPicPr preferRelativeResize="0"/>
                        </pic:nvPicPr>
                        <pic:blipFill>
                          <a:blip r:embed="rId30"/>
                          <a:srcRect b="0" l="0" r="0" t="0"/>
                          <a:stretch>
                            <a:fillRect/>
                          </a:stretch>
                        </pic:blipFill>
                        <pic:spPr>
                          <a:xfrm>
                            <a:off x="0" y="0"/>
                            <a:ext cx="4619625"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widowControl w:val="0"/>
              <w:spacing w:line="240" w:lineRule="auto"/>
              <w:jc w:val="center"/>
              <w:rPr/>
            </w:pPr>
            <w:r w:rsidDel="00000000" w:rsidR="00000000" w:rsidRPr="00000000">
              <w:rPr/>
              <w:drawing>
                <wp:inline distB="114300" distT="114300" distL="114300" distR="114300">
                  <wp:extent cx="4619625" cy="4318000"/>
                  <wp:effectExtent b="0" l="0" r="0" t="0"/>
                  <wp:docPr id="6" name="image24.png"/>
                  <a:graphic>
                    <a:graphicData uri="http://schemas.openxmlformats.org/drawingml/2006/picture">
                      <pic:pic>
                        <pic:nvPicPr>
                          <pic:cNvPr id="0" name="image24.png"/>
                          <pic:cNvPicPr preferRelativeResize="0"/>
                        </pic:nvPicPr>
                        <pic:blipFill>
                          <a:blip r:embed="rId31"/>
                          <a:srcRect b="0" l="0" r="0" t="0"/>
                          <a:stretch>
                            <a:fillRect/>
                          </a:stretch>
                        </pic:blipFill>
                        <pic:spPr>
                          <a:xfrm>
                            <a:off x="0" y="0"/>
                            <a:ext cx="4619625" cy="4318000"/>
                          </a:xfrm>
                          <a:prstGeom prst="rect"/>
                          <a:ln/>
                        </pic:spPr>
                      </pic:pic>
                    </a:graphicData>
                  </a:graphic>
                </wp:inline>
              </w:drawing>
            </w:r>
            <w:r w:rsidDel="00000000" w:rsidR="00000000" w:rsidRPr="00000000">
              <w:rPr/>
              <w:drawing>
                <wp:inline distB="114300" distT="114300" distL="114300" distR="114300">
                  <wp:extent cx="4619625" cy="3086100"/>
                  <wp:effectExtent b="0" l="0" r="0" t="0"/>
                  <wp:docPr id="20" name="image21.png"/>
                  <a:graphic>
                    <a:graphicData uri="http://schemas.openxmlformats.org/drawingml/2006/picture">
                      <pic:pic>
                        <pic:nvPicPr>
                          <pic:cNvPr id="0" name="image21.png"/>
                          <pic:cNvPicPr preferRelativeResize="0"/>
                        </pic:nvPicPr>
                        <pic:blipFill>
                          <a:blip r:embed="rId32"/>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B">
      <w:pPr>
        <w:jc w:val="left"/>
        <w:rPr>
          <w:b w:val="1"/>
          <w:sz w:val="24"/>
          <w:szCs w:val="24"/>
          <w:u w:val="single"/>
        </w:rPr>
      </w:pPr>
      <w:r w:rsidDel="00000000" w:rsidR="00000000" w:rsidRPr="00000000">
        <w:rPr>
          <w:rtl w:val="0"/>
        </w:rPr>
      </w:r>
    </w:p>
    <w:p w:rsidR="00000000" w:rsidDel="00000000" w:rsidP="00000000" w:rsidRDefault="00000000" w:rsidRPr="00000000" w14:paraId="000000DC">
      <w:pPr>
        <w:jc w:val="center"/>
        <w:rPr>
          <w:b w:val="1"/>
          <w:sz w:val="24"/>
          <w:szCs w:val="24"/>
          <w:u w:val="single"/>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D">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DE">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DF">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jc w:val="center"/>
      <w:rPr>
        <w:b w:val="1"/>
        <w:sz w:val="26"/>
        <w:szCs w:val="26"/>
      </w:rPr>
    </w:pPr>
    <w:r w:rsidDel="00000000" w:rsidR="00000000" w:rsidRPr="00000000">
      <w:rPr>
        <w:b w:val="1"/>
        <w:sz w:val="26"/>
        <w:szCs w:val="26"/>
        <w:rtl w:val="0"/>
      </w:rPr>
      <w:t xml:space="preserve">FLIGHT LOG - 20220627H1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image" Target="media/image1.png"/><Relationship Id="rId21" Type="http://schemas.openxmlformats.org/officeDocument/2006/relationships/image" Target="media/image22.png"/><Relationship Id="rId24" Type="http://schemas.openxmlformats.org/officeDocument/2006/relationships/image" Target="media/image20.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png"/><Relationship Id="rId26" Type="http://schemas.openxmlformats.org/officeDocument/2006/relationships/image" Target="media/image7.png"/><Relationship Id="rId25" Type="http://schemas.openxmlformats.org/officeDocument/2006/relationships/image" Target="media/image3.png"/><Relationship Id="rId28" Type="http://schemas.openxmlformats.org/officeDocument/2006/relationships/image" Target="media/image17.png"/><Relationship Id="rId27"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26.gif"/><Relationship Id="rId29" Type="http://schemas.openxmlformats.org/officeDocument/2006/relationships/image" Target="media/image12.png"/><Relationship Id="rId7" Type="http://schemas.openxmlformats.org/officeDocument/2006/relationships/image" Target="media/image27.gif"/><Relationship Id="rId8" Type="http://schemas.openxmlformats.org/officeDocument/2006/relationships/image" Target="media/image16.gif"/><Relationship Id="rId31" Type="http://schemas.openxmlformats.org/officeDocument/2006/relationships/image" Target="media/image24.png"/><Relationship Id="rId30" Type="http://schemas.openxmlformats.org/officeDocument/2006/relationships/image" Target="media/image23.png"/><Relationship Id="rId11" Type="http://schemas.openxmlformats.org/officeDocument/2006/relationships/image" Target="media/image14.png"/><Relationship Id="rId33" Type="http://schemas.openxmlformats.org/officeDocument/2006/relationships/header" Target="header1.xml"/><Relationship Id="rId10" Type="http://schemas.openxmlformats.org/officeDocument/2006/relationships/image" Target="media/image8.png"/><Relationship Id="rId32" Type="http://schemas.openxmlformats.org/officeDocument/2006/relationships/image" Target="media/image21.png"/><Relationship Id="rId13" Type="http://schemas.openxmlformats.org/officeDocument/2006/relationships/image" Target="media/image13.png"/><Relationship Id="rId12" Type="http://schemas.openxmlformats.org/officeDocument/2006/relationships/image" Target="media/image4.png"/><Relationship Id="rId34" Type="http://schemas.openxmlformats.org/officeDocument/2006/relationships/footer" Target="footer1.xml"/><Relationship Id="rId15" Type="http://schemas.openxmlformats.org/officeDocument/2006/relationships/image" Target="media/image19.png"/><Relationship Id="rId14" Type="http://schemas.openxmlformats.org/officeDocument/2006/relationships/image" Target="media/image15.png"/><Relationship Id="rId17" Type="http://schemas.openxmlformats.org/officeDocument/2006/relationships/image" Target="media/image5.png"/><Relationship Id="rId16" Type="http://schemas.openxmlformats.org/officeDocument/2006/relationships/image" Target="media/image2.png"/><Relationship Id="rId19" Type="http://schemas.openxmlformats.org/officeDocument/2006/relationships/image" Target="media/image18.png"/><Relationship Id="rId1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