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4C" w:rsidRPr="00685A4C" w:rsidRDefault="00283DB7" w:rsidP="00685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AX181103</w:t>
      </w:r>
      <w:r w:rsidR="00F93210">
        <w:rPr>
          <w:rFonts w:ascii="Times New Roman" w:hAnsi="Times New Roman" w:cs="Times New Roman"/>
          <w:b/>
          <w:sz w:val="28"/>
          <w:szCs w:val="28"/>
        </w:rPr>
        <w:t xml:space="preserve"> CRUISE REPORT</w:t>
      </w:r>
    </w:p>
    <w:p w:rsidR="00283DB7" w:rsidRPr="00283DB7" w:rsidRDefault="00283DB7" w:rsidP="00283DB7">
      <w:pPr>
        <w:rPr>
          <w:rFonts w:ascii="Times New Roman" w:hAnsi="Times New Roman" w:cs="Times New Roman"/>
          <w:sz w:val="24"/>
          <w:szCs w:val="24"/>
        </w:rPr>
      </w:pPr>
      <w:r w:rsidRPr="00283DB7">
        <w:rPr>
          <w:rFonts w:ascii="Times New Roman" w:hAnsi="Times New Roman" w:cs="Times New Roman"/>
          <w:sz w:val="24"/>
          <w:szCs w:val="24"/>
        </w:rPr>
        <w:t>During the first</w:t>
      </w:r>
      <w:r>
        <w:rPr>
          <w:rFonts w:ascii="Times New Roman" w:hAnsi="Times New Roman" w:cs="Times New Roman"/>
          <w:sz w:val="24"/>
          <w:szCs w:val="24"/>
        </w:rPr>
        <w:t xml:space="preserve"> hours of NOV 20 wind increased </w:t>
      </w:r>
      <w:r w:rsidRPr="00283DB7">
        <w:rPr>
          <w:rFonts w:ascii="Times New Roman" w:hAnsi="Times New Roman" w:cs="Times New Roman"/>
          <w:sz w:val="24"/>
          <w:szCs w:val="24"/>
        </w:rPr>
        <w:t>considerably reachi</w:t>
      </w:r>
      <w:r>
        <w:rPr>
          <w:rFonts w:ascii="Times New Roman" w:hAnsi="Times New Roman" w:cs="Times New Roman"/>
          <w:sz w:val="24"/>
          <w:szCs w:val="24"/>
        </w:rPr>
        <w:t xml:space="preserve">ng gale force with steady winds </w:t>
      </w:r>
      <w:r w:rsidRPr="00283DB7">
        <w:rPr>
          <w:rFonts w:ascii="Times New Roman" w:hAnsi="Times New Roman" w:cs="Times New Roman"/>
          <w:sz w:val="24"/>
          <w:szCs w:val="24"/>
        </w:rPr>
        <w:t>of 45 knots. XBT cab</w:t>
      </w:r>
      <w:r>
        <w:rPr>
          <w:rFonts w:ascii="Times New Roman" w:hAnsi="Times New Roman" w:cs="Times New Roman"/>
          <w:sz w:val="24"/>
          <w:szCs w:val="24"/>
        </w:rPr>
        <w:t xml:space="preserve">les started to tangle with each other giving questionable records at the end of the </w:t>
      </w:r>
      <w:r w:rsidRPr="00283DB7">
        <w:rPr>
          <w:rFonts w:ascii="Times New Roman" w:hAnsi="Times New Roman" w:cs="Times New Roman"/>
          <w:sz w:val="24"/>
          <w:szCs w:val="24"/>
        </w:rPr>
        <w:t>run. U</w:t>
      </w:r>
      <w:r>
        <w:rPr>
          <w:rFonts w:ascii="Times New Roman" w:hAnsi="Times New Roman" w:cs="Times New Roman"/>
          <w:sz w:val="24"/>
          <w:szCs w:val="24"/>
        </w:rPr>
        <w:t xml:space="preserve">nfortunately weather conditions </w:t>
      </w:r>
      <w:r w:rsidRPr="00283DB7">
        <w:rPr>
          <w:rFonts w:ascii="Times New Roman" w:hAnsi="Times New Roman" w:cs="Times New Roman"/>
          <w:sz w:val="24"/>
          <w:szCs w:val="24"/>
        </w:rPr>
        <w:t>made it unadvisabl</w:t>
      </w:r>
      <w:r>
        <w:rPr>
          <w:rFonts w:ascii="Times New Roman" w:hAnsi="Times New Roman" w:cs="Times New Roman"/>
          <w:sz w:val="24"/>
          <w:szCs w:val="24"/>
        </w:rPr>
        <w:t xml:space="preserve">e to work on deck at that time.  </w:t>
      </w:r>
      <w:r w:rsidRPr="00283DB7">
        <w:rPr>
          <w:rFonts w:ascii="Times New Roman" w:hAnsi="Times New Roman" w:cs="Times New Roman"/>
          <w:sz w:val="24"/>
          <w:szCs w:val="24"/>
        </w:rPr>
        <w:t xml:space="preserve">Starting the run from the </w:t>
      </w:r>
      <w:r>
        <w:rPr>
          <w:rFonts w:ascii="Times New Roman" w:hAnsi="Times New Roman" w:cs="Times New Roman"/>
          <w:sz w:val="24"/>
          <w:szCs w:val="24"/>
        </w:rPr>
        <w:t xml:space="preserve">200m </w:t>
      </w:r>
      <w:proofErr w:type="spellStart"/>
      <w:r>
        <w:rPr>
          <w:rFonts w:ascii="Times New Roman" w:hAnsi="Times New Roman" w:cs="Times New Roman"/>
          <w:sz w:val="24"/>
          <w:szCs w:val="24"/>
        </w:rPr>
        <w:t>isobath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required 60 probes</w:t>
      </w:r>
      <w:r w:rsidR="006537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3DB7">
        <w:rPr>
          <w:rFonts w:ascii="Times New Roman" w:hAnsi="Times New Roman" w:cs="Times New Roman"/>
          <w:sz w:val="24"/>
          <w:szCs w:val="24"/>
        </w:rPr>
        <w:t>for the first HD part instead of 40</w:t>
      </w:r>
      <w:r w:rsidRPr="00283D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283DB7" w:rsidRPr="0028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5651"/>
    <w:multiLevelType w:val="hybridMultilevel"/>
    <w:tmpl w:val="99AA8850"/>
    <w:lvl w:ilvl="0" w:tplc="B1C45F3A">
      <w:numFmt w:val="bullet"/>
      <w:lvlText w:val="-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836"/>
    <w:multiLevelType w:val="multilevel"/>
    <w:tmpl w:val="669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017F8"/>
    <w:multiLevelType w:val="hybridMultilevel"/>
    <w:tmpl w:val="6B66B5BA"/>
    <w:lvl w:ilvl="0" w:tplc="04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6848"/>
    <w:multiLevelType w:val="hybridMultilevel"/>
    <w:tmpl w:val="C20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31F"/>
    <w:multiLevelType w:val="multilevel"/>
    <w:tmpl w:val="2E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33FF8"/>
    <w:multiLevelType w:val="multilevel"/>
    <w:tmpl w:val="AE1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EE11C7"/>
    <w:multiLevelType w:val="multilevel"/>
    <w:tmpl w:val="867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E"/>
    <w:rsid w:val="00010FB8"/>
    <w:rsid w:val="00121771"/>
    <w:rsid w:val="001E5013"/>
    <w:rsid w:val="00283DB7"/>
    <w:rsid w:val="002D266F"/>
    <w:rsid w:val="002E052C"/>
    <w:rsid w:val="00346C2C"/>
    <w:rsid w:val="003760EF"/>
    <w:rsid w:val="00380931"/>
    <w:rsid w:val="003E4349"/>
    <w:rsid w:val="004231B1"/>
    <w:rsid w:val="004475D4"/>
    <w:rsid w:val="00487281"/>
    <w:rsid w:val="00493FB0"/>
    <w:rsid w:val="004D5ED2"/>
    <w:rsid w:val="00564CA1"/>
    <w:rsid w:val="00653703"/>
    <w:rsid w:val="00670BDB"/>
    <w:rsid w:val="0068401E"/>
    <w:rsid w:val="00685A4C"/>
    <w:rsid w:val="006B57DD"/>
    <w:rsid w:val="006D2EE0"/>
    <w:rsid w:val="00713290"/>
    <w:rsid w:val="00784157"/>
    <w:rsid w:val="007D3271"/>
    <w:rsid w:val="00974A70"/>
    <w:rsid w:val="00990115"/>
    <w:rsid w:val="00A133BB"/>
    <w:rsid w:val="00A626D1"/>
    <w:rsid w:val="00AB580E"/>
    <w:rsid w:val="00B3214E"/>
    <w:rsid w:val="00B7398E"/>
    <w:rsid w:val="00B74461"/>
    <w:rsid w:val="00BA7A7A"/>
    <w:rsid w:val="00BF7974"/>
    <w:rsid w:val="00C17E39"/>
    <w:rsid w:val="00C753E8"/>
    <w:rsid w:val="00C77C94"/>
    <w:rsid w:val="00D65BE1"/>
    <w:rsid w:val="00E925EF"/>
    <w:rsid w:val="00ED740D"/>
    <w:rsid w:val="00F06E74"/>
    <w:rsid w:val="00F449A8"/>
    <w:rsid w:val="00F93210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E4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1">
    <w:name w:val="Medium List 2 Accent 1"/>
    <w:basedOn w:val="TableNormal"/>
    <w:uiPriority w:val="66"/>
    <w:rsid w:val="007841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E4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1">
    <w:name w:val="Medium List 2 Accent 1"/>
    <w:basedOn w:val="TableNormal"/>
    <w:uiPriority w:val="66"/>
    <w:rsid w:val="007841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B9F6-4650-47A0-BC21-76E710DA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2013-06-06T14:29:00Z</dcterms:created>
  <dcterms:modified xsi:type="dcterms:W3CDTF">2013-06-06T14:38:00Z</dcterms:modified>
</cp:coreProperties>
</file>