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60059" w14:textId="77777777" w:rsidR="0020425D" w:rsidRPr="004009FE" w:rsidRDefault="0020425D" w:rsidP="0020425D">
      <w:pPr>
        <w:widowControl/>
        <w:spacing w:after="0"/>
        <w:jc w:val="center"/>
        <w:rPr>
          <w:rFonts w:ascii="Times New Roman" w:eastAsia="Arial" w:hAnsi="Times New Roman" w:cs="Times New Roman"/>
          <w:b/>
          <w:color w:val="000000"/>
        </w:rPr>
      </w:pPr>
      <w:r w:rsidRPr="004009FE">
        <w:rPr>
          <w:rFonts w:ascii="Times New Roman" w:eastAsia="Arial" w:hAnsi="Times New Roman" w:cs="Times New Roman"/>
          <w:b/>
          <w:color w:val="000000"/>
        </w:rPr>
        <w:t>19. Secondary Eyewall Formation and Eyewall Replacement Cycle Module</w:t>
      </w:r>
    </w:p>
    <w:p w14:paraId="3DE82D66" w14:textId="77777777" w:rsidR="0020425D" w:rsidRPr="004009FE" w:rsidRDefault="0020425D" w:rsidP="0020425D">
      <w:pPr>
        <w:widowControl/>
        <w:spacing w:after="0"/>
        <w:jc w:val="center"/>
        <w:rPr>
          <w:rFonts w:ascii="Times New Roman" w:eastAsia="Arial" w:hAnsi="Times New Roman" w:cs="Times New Roman"/>
          <w:color w:val="000000"/>
        </w:rPr>
      </w:pPr>
    </w:p>
    <w:p w14:paraId="0F227E72" w14:textId="77777777" w:rsidR="0020425D" w:rsidRPr="004009FE" w:rsidRDefault="0020425D" w:rsidP="0020425D">
      <w:pPr>
        <w:widowControl/>
        <w:spacing w:after="0"/>
        <w:jc w:val="center"/>
        <w:rPr>
          <w:rFonts w:ascii="Times New Roman" w:eastAsia="Arial" w:hAnsi="Times New Roman" w:cs="Times New Roman"/>
          <w:color w:val="000000"/>
        </w:rPr>
      </w:pPr>
      <w:r w:rsidRPr="004009FE">
        <w:rPr>
          <w:rFonts w:ascii="Times New Roman" w:eastAsia="Times New Roman" w:hAnsi="Times New Roman" w:cs="Times New Roman"/>
          <w:color w:val="000000"/>
        </w:rPr>
        <w:t>Principal Investigator(s):</w:t>
      </w:r>
      <w:r w:rsidRPr="004009FE">
        <w:rPr>
          <w:rFonts w:ascii="Times New Roman" w:eastAsia="Arial" w:hAnsi="Times New Roman" w:cs="Times New Roman"/>
          <w:color w:val="000000"/>
        </w:rPr>
        <w:t xml:space="preserve"> Hui Christophersen, Robert Rogers, Jason Dunion, Jun Zhang</w:t>
      </w:r>
    </w:p>
    <w:p w14:paraId="39598D78" w14:textId="77777777" w:rsidR="0020425D" w:rsidRPr="004009FE" w:rsidRDefault="0020425D" w:rsidP="0020425D">
      <w:pPr>
        <w:widowControl/>
        <w:spacing w:after="0"/>
        <w:jc w:val="center"/>
        <w:rPr>
          <w:rFonts w:ascii="Times New Roman" w:eastAsia="Arial" w:hAnsi="Times New Roman" w:cs="Times New Roman"/>
          <w:color w:val="000000"/>
        </w:rPr>
      </w:pPr>
      <w:r w:rsidRPr="004009FE">
        <w:rPr>
          <w:rFonts w:ascii="Times New Roman" w:eastAsia="Arial" w:hAnsi="Times New Roman" w:cs="Times New Roman"/>
          <w:color w:val="000000"/>
        </w:rPr>
        <w:t>Collaborators: Jeff Kepert, Kristen Corbosiero, Anthony Didlake, Yuqing Wang, David Nolan and Sergio Abarca</w:t>
      </w:r>
    </w:p>
    <w:p w14:paraId="3B94F4F5" w14:textId="77777777" w:rsidR="0020425D" w:rsidRPr="004009FE" w:rsidRDefault="0020425D" w:rsidP="0020425D">
      <w:pPr>
        <w:widowControl/>
        <w:spacing w:after="0"/>
        <w:rPr>
          <w:rFonts w:ascii="Times New Roman" w:eastAsia="Arial" w:hAnsi="Times New Roman" w:cs="Times New Roman"/>
          <w:color w:val="000000"/>
        </w:rPr>
      </w:pPr>
    </w:p>
    <w:p w14:paraId="5C8635F7" w14:textId="77777777" w:rsidR="0020425D" w:rsidRPr="004009FE" w:rsidRDefault="0020425D" w:rsidP="0020425D">
      <w:pPr>
        <w:widowControl/>
        <w:spacing w:after="0"/>
        <w:rPr>
          <w:rFonts w:ascii="Times New Roman" w:eastAsia="Arial" w:hAnsi="Times New Roman" w:cs="Times New Roman"/>
          <w:b/>
          <w:color w:val="000000"/>
        </w:rPr>
      </w:pPr>
      <w:r w:rsidRPr="004009FE">
        <w:rPr>
          <w:rFonts w:ascii="Times New Roman" w:eastAsia="Arial" w:hAnsi="Times New Roman" w:cs="Times New Roman"/>
          <w:b/>
          <w:color w:val="000000"/>
        </w:rPr>
        <w:t xml:space="preserve">Primary IFEX Goals: </w:t>
      </w:r>
    </w:p>
    <w:p w14:paraId="23D13234" w14:textId="77777777" w:rsidR="0020425D" w:rsidRPr="004009FE" w:rsidRDefault="0020425D" w:rsidP="0020425D">
      <w:pPr>
        <w:widowControl/>
        <w:numPr>
          <w:ilvl w:val="0"/>
          <w:numId w:val="3"/>
        </w:numPr>
        <w:spacing w:after="0"/>
        <w:ind w:left="270" w:hanging="270"/>
        <w:contextualSpacing/>
        <w:jc w:val="both"/>
        <w:rPr>
          <w:rFonts w:ascii="Times New Roman" w:eastAsia="Calibri" w:hAnsi="Times New Roman" w:cs="Times New Roman"/>
        </w:rPr>
      </w:pPr>
      <w:r w:rsidRPr="004009FE">
        <w:rPr>
          <w:rFonts w:ascii="Times New Roman" w:eastAsia="Calibri" w:hAnsi="Times New Roman" w:cs="Times New Roman"/>
          <w:b/>
        </w:rPr>
        <w:t>Goal 1:</w:t>
      </w:r>
      <w:r>
        <w:rPr>
          <w:rFonts w:ascii="Times New Roman" w:eastAsia="Calibri" w:hAnsi="Times New Roman" w:cs="Times New Roman"/>
        </w:rPr>
        <w:t xml:space="preserve"> </w:t>
      </w:r>
      <w:r w:rsidRPr="004009FE">
        <w:rPr>
          <w:rFonts w:ascii="Times New Roman" w:eastAsia="Calibri" w:hAnsi="Times New Roman" w:cs="Times New Roman"/>
        </w:rPr>
        <w:t>Collect observations primarily for mature hurricanes that may undergo a secondary eyewall formation (SEF) and eyewall replacement cycles (ERCs) based on radar, dropsonde, flight-level, Doppler Wind Lidar (DWL), and Coyote PBL measurements;</w:t>
      </w:r>
    </w:p>
    <w:p w14:paraId="2B7FB6D4" w14:textId="77777777" w:rsidR="0020425D" w:rsidRPr="004009FE" w:rsidRDefault="0020425D" w:rsidP="0020425D">
      <w:pPr>
        <w:widowControl/>
        <w:numPr>
          <w:ilvl w:val="0"/>
          <w:numId w:val="3"/>
        </w:numPr>
        <w:spacing w:after="0"/>
        <w:ind w:left="270" w:hanging="270"/>
        <w:contextualSpacing/>
        <w:jc w:val="both"/>
        <w:rPr>
          <w:rFonts w:ascii="Times New Roman" w:eastAsia="Calibri" w:hAnsi="Times New Roman" w:cs="Times New Roman"/>
        </w:rPr>
      </w:pPr>
      <w:r w:rsidRPr="004009FE">
        <w:rPr>
          <w:rFonts w:ascii="Times New Roman" w:eastAsia="Calibri" w:hAnsi="Times New Roman" w:cs="Times New Roman"/>
          <w:b/>
        </w:rPr>
        <w:t>Goal 2:</w:t>
      </w:r>
      <w:r>
        <w:rPr>
          <w:rFonts w:ascii="Times New Roman" w:eastAsia="Calibri" w:hAnsi="Times New Roman" w:cs="Times New Roman"/>
        </w:rPr>
        <w:t xml:space="preserve"> </w:t>
      </w:r>
      <w:r w:rsidRPr="004009FE">
        <w:rPr>
          <w:rFonts w:ascii="Times New Roman" w:eastAsia="Calibri" w:hAnsi="Times New Roman" w:cs="Times New Roman"/>
        </w:rPr>
        <w:t>Test utility of new observing platforms (Coyote UAS) and instruments (DWL) in diagnosing physical processes responsible for SEF/ERC, and use data to optimize sampling strategies for improving TC structure predictions in an OSE/OSSE framework;</w:t>
      </w:r>
    </w:p>
    <w:p w14:paraId="5D95B6DC" w14:textId="77777777" w:rsidR="0020425D" w:rsidRPr="004254F8" w:rsidRDefault="0020425D" w:rsidP="0020425D">
      <w:pPr>
        <w:widowControl/>
        <w:numPr>
          <w:ilvl w:val="0"/>
          <w:numId w:val="3"/>
        </w:numPr>
        <w:spacing w:after="0"/>
        <w:ind w:left="270" w:hanging="270"/>
        <w:contextualSpacing/>
        <w:jc w:val="both"/>
        <w:rPr>
          <w:rFonts w:ascii="Times New Roman" w:eastAsia="Calibri" w:hAnsi="Times New Roman" w:cs="Times New Roman"/>
        </w:rPr>
      </w:pPr>
      <w:r w:rsidRPr="004009FE">
        <w:rPr>
          <w:rFonts w:ascii="Times New Roman" w:eastAsia="Calibri" w:hAnsi="Times New Roman" w:cs="Times New Roman"/>
          <w:b/>
        </w:rPr>
        <w:t>Goal 3:</w:t>
      </w:r>
      <w:r>
        <w:rPr>
          <w:rFonts w:ascii="Times New Roman" w:eastAsia="Calibri" w:hAnsi="Times New Roman" w:cs="Times New Roman"/>
        </w:rPr>
        <w:t xml:space="preserve"> </w:t>
      </w:r>
      <w:r w:rsidRPr="004009FE">
        <w:rPr>
          <w:rFonts w:ascii="Times New Roman" w:eastAsia="Calibri" w:hAnsi="Times New Roman" w:cs="Times New Roman"/>
        </w:rPr>
        <w:t xml:space="preserve">Improve understanding of </w:t>
      </w:r>
      <w:r w:rsidRPr="004009FE">
        <w:rPr>
          <w:rFonts w:ascii="Times New Roman" w:eastAsia="Calibri" w:hAnsi="Times New Roman" w:cs="Times New Roman"/>
          <w:bCs/>
        </w:rPr>
        <w:t>the dynamic and physical processes that are responsible for SEF/ERC.</w:t>
      </w:r>
    </w:p>
    <w:p w14:paraId="5394F993" w14:textId="77777777" w:rsidR="0020425D" w:rsidRPr="004009FE" w:rsidRDefault="0020425D" w:rsidP="0020425D">
      <w:pPr>
        <w:widowControl/>
        <w:spacing w:after="0"/>
        <w:ind w:left="720"/>
        <w:contextualSpacing/>
        <w:jc w:val="both"/>
        <w:rPr>
          <w:rFonts w:ascii="Times New Roman" w:eastAsia="Calibri" w:hAnsi="Times New Roman" w:cs="Times New Roman"/>
        </w:rPr>
      </w:pPr>
    </w:p>
    <w:p w14:paraId="15376C93" w14:textId="77777777" w:rsidR="0020425D" w:rsidRPr="004009FE" w:rsidRDefault="0020425D" w:rsidP="0020425D">
      <w:pPr>
        <w:widowControl/>
        <w:spacing w:after="120"/>
        <w:rPr>
          <w:rFonts w:ascii="Times New Roman" w:eastAsia="Times New Roman" w:hAnsi="Times New Roman" w:cs="Times New Roman"/>
          <w:b/>
          <w:color w:val="000000"/>
        </w:rPr>
      </w:pPr>
      <w:r w:rsidRPr="004009FE">
        <w:rPr>
          <w:rFonts w:ascii="Times New Roman" w:eastAsia="Times New Roman" w:hAnsi="Times New Roman" w:cs="Times New Roman"/>
          <w:b/>
          <w:color w:val="000000"/>
        </w:rPr>
        <w:t>Motivation:</w:t>
      </w:r>
    </w:p>
    <w:p w14:paraId="0A4CF3A9" w14:textId="77777777" w:rsidR="0020425D" w:rsidRPr="004009FE" w:rsidRDefault="0020425D" w:rsidP="0020425D">
      <w:pPr>
        <w:widowControl/>
        <w:spacing w:after="0"/>
        <w:jc w:val="both"/>
        <w:rPr>
          <w:rFonts w:ascii="Times New Roman" w:eastAsia="Arial" w:hAnsi="Times New Roman" w:cs="Times New Roman"/>
          <w:bCs/>
          <w:color w:val="000000"/>
        </w:rPr>
      </w:pPr>
      <w:r w:rsidRPr="004009FE">
        <w:rPr>
          <w:rFonts w:ascii="Times New Roman" w:eastAsia="Arial" w:hAnsi="Times New Roman" w:cs="Times New Roman"/>
          <w:color w:val="000000"/>
        </w:rPr>
        <w:t>Secondary eyewall formation (SEF) and eyewall replacement cycles (ERCs) frequently occur during the mature phase of the tropical cyclone (TC) lifecycle. These processes typically result in a halting of the intensification of a TC, and occasionally lead to a temporary weakening as the secondary eyewall becomes the dominant eyewall (Sitkowski et al., 2011). Additionally, they typically lead to a significant broadening of the wind field, increasing the total kinetic energy of the storm and thus the risks from storm surge. Statistical analysis of a 10-year (1997-2007) dataset shows that 77% of major hurricanes (120 knots or higher) in the Atlantic Ocean, 56% in the eastern Pacific, 81% in the western Pacific, and 50% in the Southern Hemisphere underwent at least one ERC (</w:t>
      </w:r>
      <w:r w:rsidRPr="004009FE">
        <w:rPr>
          <w:rFonts w:ascii="Times New Roman" w:eastAsia="Arial" w:hAnsi="Times New Roman" w:cs="Times New Roman"/>
          <w:bCs/>
          <w:color w:val="000000"/>
        </w:rPr>
        <w:t>Hawkins and Helveston, 2008). Despite the relative frequency of their occurrence, operational forecasting of SEF/ERCs remains a great challenge, partly since there is no consensus on the mechanisms responsible for SEF or ERC.</w:t>
      </w:r>
    </w:p>
    <w:p w14:paraId="452C4CF9" w14:textId="77777777" w:rsidR="0020425D" w:rsidRPr="004009FE" w:rsidRDefault="0020425D" w:rsidP="0020425D">
      <w:pPr>
        <w:widowControl/>
        <w:spacing w:after="0"/>
        <w:jc w:val="center"/>
        <w:rPr>
          <w:rFonts w:ascii="Times New Roman" w:eastAsia="Arial" w:hAnsi="Times New Roman" w:cs="Times New Roman"/>
          <w:color w:val="000000"/>
        </w:rPr>
      </w:pPr>
    </w:p>
    <w:p w14:paraId="4F91B73C" w14:textId="77777777" w:rsidR="0020425D" w:rsidRPr="004009FE" w:rsidRDefault="0020425D" w:rsidP="0020425D">
      <w:pPr>
        <w:widowControl/>
        <w:spacing w:after="120"/>
        <w:jc w:val="both"/>
        <w:rPr>
          <w:rFonts w:ascii="Times New Roman" w:eastAsia="Times New Roman" w:hAnsi="Times New Roman" w:cs="Times New Roman"/>
          <w:b/>
          <w:color w:val="000000"/>
        </w:rPr>
      </w:pPr>
      <w:r w:rsidRPr="004009FE">
        <w:rPr>
          <w:rFonts w:ascii="Times New Roman" w:eastAsia="Times New Roman" w:hAnsi="Times New Roman" w:cs="Times New Roman"/>
          <w:b/>
          <w:color w:val="000000"/>
        </w:rPr>
        <w:t xml:space="preserve">Background: </w:t>
      </w:r>
    </w:p>
    <w:p w14:paraId="242F5D47" w14:textId="77777777" w:rsidR="0020425D" w:rsidRDefault="0020425D" w:rsidP="0020425D">
      <w:pPr>
        <w:widowControl/>
        <w:spacing w:after="0"/>
        <w:jc w:val="both"/>
        <w:rPr>
          <w:rFonts w:ascii="Times New Roman" w:eastAsia="Arial" w:hAnsi="Times New Roman" w:cs="Times New Roman"/>
          <w:bCs/>
          <w:color w:val="000000"/>
        </w:rPr>
      </w:pPr>
      <w:r w:rsidRPr="004009FE">
        <w:rPr>
          <w:rFonts w:ascii="Times New Roman" w:eastAsia="Arial" w:hAnsi="Times New Roman" w:cs="Times New Roman"/>
          <w:bCs/>
          <w:color w:val="000000"/>
        </w:rPr>
        <w:t xml:space="preserve">There are a wide variety of studies that aim to understand SEF and ERC with different emphases on the internal dynamics and external environmental forcing. The axisymmetric balanced flow, constrained by heat and tangential momentum forcing, generally satisfies gradient wind and hydrostatic balance above the boundary layer (BL) (Abarca and Montgomery, 2013). From the perspective of diabatic forcing, Rozoff et al. (2012) proposed that a sustained azimuthal-mean latent heating outside of the primary eyewall could lead to SEF. This hypothesis was supported by the numerical simulations given by Zhu and Zhu (2014). In a similar sense, diabatic heating/cooling associated with rainbands plays an important role in the structure and intensity change of the storm (Wang 2009; Li et al 2014; Moon and Nolan 2010; Didlake and Houze, 2013a, b) and thus they may also contribute to the SEF/ERC. Didlake and Houze (2013a) proposed that there exists a critical zone where sufficiently high vertical shear of the radial wind can limit the altitude of the convectively induced supergradient flow, leading to low-level convergence in this radial zone and allowing the convection to develop into a secondary eyewall. </w:t>
      </w:r>
      <w:r w:rsidRPr="004009FE">
        <w:rPr>
          <w:rFonts w:ascii="Times New Roman" w:eastAsia="Arial" w:hAnsi="Times New Roman" w:cs="Times New Roman"/>
          <w:color w:val="000000"/>
        </w:rPr>
        <w:t xml:space="preserve">Corbosiero </w:t>
      </w:r>
      <w:r w:rsidRPr="004009FE">
        <w:rPr>
          <w:rFonts w:ascii="Times New Roman" w:eastAsia="Arial" w:hAnsi="Times New Roman" w:cs="Times New Roman"/>
          <w:bCs/>
          <w:color w:val="000000"/>
        </w:rPr>
        <w:t xml:space="preserve">and Torn (2016) proposed a hypothesis that an increase of convergence induced by the cold pool that formed from </w:t>
      </w:r>
      <w:r w:rsidRPr="004009FE">
        <w:rPr>
          <w:rFonts w:ascii="Times New Roman" w:eastAsia="Arial" w:hAnsi="Times New Roman" w:cs="Times New Roman"/>
          <w:color w:val="000000"/>
        </w:rPr>
        <w:t>convectively-driven downdrafts</w:t>
      </w:r>
      <w:r w:rsidRPr="004009FE">
        <w:rPr>
          <w:rFonts w:ascii="Times New Roman" w:eastAsia="Arial" w:hAnsi="Times New Roman" w:cs="Times New Roman"/>
          <w:bCs/>
          <w:color w:val="000000"/>
        </w:rPr>
        <w:t xml:space="preserve"> and low-level radial inflow could enhance rainband convection and lead to SEF. The roles of </w:t>
      </w:r>
      <w:r w:rsidRPr="004009FE">
        <w:rPr>
          <w:rFonts w:ascii="Times New Roman" w:eastAsia="Arial" w:hAnsi="Times New Roman" w:cs="Times New Roman"/>
          <w:bCs/>
          <w:color w:val="000000"/>
        </w:rPr>
        <w:lastRenderedPageBreak/>
        <w:t xml:space="preserve">convective and stratiform heating profiles in rainbands in modifying hurricane structure and intensity, and potentially SEF, is an area of ongoing research. </w:t>
      </w:r>
    </w:p>
    <w:p w14:paraId="481A3686" w14:textId="77777777" w:rsidR="0020425D" w:rsidRPr="004009FE" w:rsidRDefault="0020425D" w:rsidP="0020425D">
      <w:pPr>
        <w:widowControl/>
        <w:spacing w:after="0"/>
        <w:jc w:val="both"/>
        <w:rPr>
          <w:rFonts w:ascii="Times New Roman" w:eastAsia="Arial" w:hAnsi="Times New Roman" w:cs="Times New Roman"/>
          <w:bCs/>
          <w:color w:val="000000"/>
        </w:rPr>
      </w:pPr>
    </w:p>
    <w:p w14:paraId="30AA8254" w14:textId="77777777" w:rsidR="0020425D" w:rsidRPr="004009FE" w:rsidRDefault="0020425D" w:rsidP="0020425D">
      <w:pPr>
        <w:widowControl/>
        <w:spacing w:after="0"/>
        <w:jc w:val="both"/>
        <w:rPr>
          <w:rFonts w:ascii="Times New Roman" w:eastAsia="Arial" w:hAnsi="Times New Roman" w:cs="Times New Roman"/>
          <w:bCs/>
          <w:color w:val="000000"/>
        </w:rPr>
      </w:pPr>
      <w:r w:rsidRPr="004009FE">
        <w:rPr>
          <w:rFonts w:ascii="Times New Roman" w:eastAsia="Arial" w:hAnsi="Times New Roman" w:cs="Times New Roman"/>
          <w:bCs/>
          <w:color w:val="000000"/>
        </w:rPr>
        <w:t xml:space="preserve">Montgomery and Kallenbach (1997) proposed that vortex Rossby wave (VRW) interaction with the mean flow may contribute to SEF.  VRWs, supported by the radial vorticity gradient outside of the radius of the maximum wind (RMW), propagate from the primary eyewall radially outward until they reach their stagnation radius. At this stagnation radius, inward-moving cyclonic eddy momentum may contribute to SEF. The role of VRWs in SEF is further examined in high-resolution hurricane simulations by Abarca and Corbosiero (2011). Judt and Chen (2010), by contrast, downplayed the importance of VRWs, and instead attributed the large accumulation of convectively generated PV through eddy heating in the rainband region as an essential factor for SEF. </w:t>
      </w:r>
    </w:p>
    <w:p w14:paraId="1856AD94" w14:textId="77777777" w:rsidR="0020425D" w:rsidRDefault="0020425D" w:rsidP="0020425D">
      <w:pPr>
        <w:widowControl/>
        <w:spacing w:after="0"/>
        <w:jc w:val="both"/>
        <w:rPr>
          <w:rFonts w:ascii="Times New Roman" w:eastAsia="Arial" w:hAnsi="Times New Roman" w:cs="Times New Roman"/>
          <w:bCs/>
          <w:color w:val="000000"/>
        </w:rPr>
      </w:pPr>
      <w:r w:rsidRPr="004009FE">
        <w:rPr>
          <w:rFonts w:ascii="Times New Roman" w:eastAsia="Arial" w:hAnsi="Times New Roman" w:cs="Times New Roman"/>
          <w:bCs/>
          <w:color w:val="000000"/>
        </w:rPr>
        <w:t xml:space="preserve">In contrast to the balanced arguments discussed above, unbalanced dynamics in the BL have also been recognized as an important element in SEF. In this framework, the axisymmetric flow in the BL does not satisfy gradient wind and thermal wind balance. Several studies (Wu et al., 2011; Huang et al., 2012; Abarca and Montgomery, 2013) have pointed out that the precursors of SEF include the broadening of the tangential wind field and the intensification of inflow in the BL, followed by development of supergradient winds and an enhanced horizontal convergence. In-situ observations also demonstrated this existence of supergradient flow (Didlake and Houze, 2011; Bell et al. 2012). Kepert (2013) specifically examined the role of the BL in a balanced vortex framework. He proposed that the BL contributed to the SEF and ERC through a positive feedback mechanism that involves a local enhancement of the radial gradient of vorticity, frictionally forced updraft and convection. Moon et al. (2010) attributed the local vorticity enhancement from processes such as rainband convection. </w:t>
      </w:r>
    </w:p>
    <w:p w14:paraId="504DD12B" w14:textId="77777777" w:rsidR="0020425D" w:rsidRPr="004009FE" w:rsidRDefault="0020425D" w:rsidP="0020425D">
      <w:pPr>
        <w:widowControl/>
        <w:spacing w:after="0"/>
        <w:jc w:val="both"/>
        <w:rPr>
          <w:rFonts w:ascii="Times New Roman" w:eastAsia="Arial" w:hAnsi="Times New Roman" w:cs="Times New Roman"/>
          <w:bCs/>
          <w:color w:val="000000"/>
        </w:rPr>
      </w:pPr>
    </w:p>
    <w:p w14:paraId="545E469F" w14:textId="77777777" w:rsidR="0020425D" w:rsidRDefault="0020425D" w:rsidP="0020425D">
      <w:pPr>
        <w:widowControl/>
        <w:spacing w:after="0"/>
        <w:jc w:val="both"/>
        <w:rPr>
          <w:rFonts w:ascii="Times New Roman" w:eastAsia="Arial" w:hAnsi="Times New Roman" w:cs="Times New Roman"/>
          <w:bCs/>
          <w:color w:val="000000"/>
        </w:rPr>
      </w:pPr>
      <w:r w:rsidRPr="004009FE">
        <w:rPr>
          <w:rFonts w:ascii="Times New Roman" w:eastAsia="Times New Roman" w:hAnsi="Times New Roman" w:cs="Times New Roman"/>
          <w:color w:val="000000"/>
        </w:rPr>
        <w:t xml:space="preserve"> </w:t>
      </w:r>
      <w:r w:rsidRPr="004009FE">
        <w:rPr>
          <w:rFonts w:ascii="Times New Roman" w:eastAsia="Arial" w:hAnsi="Times New Roman" w:cs="Times New Roman"/>
          <w:bCs/>
          <w:color w:val="000000"/>
        </w:rPr>
        <w:t>To test the varying mechanisms proposed to explain SEF and ERC, it is important to obtain kinematic and thermodynamic observations near the eyewall and rainbands. In particular, since most previous analyses focus on azimuthally averaged quantities, it is important to obtain adequate azimuthal and radial sampling both near the primary eyewall and a potentially-developing secondary eyewall. For example, Abarca et al. (2016) pointed out the lack of data particularly at radial distance between 120-200 km in Hurricane Edouard (2014). Additionally, some measure of kinematic and thermodynamic structures along a rainband/developing secondary eyewall can be used to evaluate the along-band structures (Wang 2009; Moon and Nolan 2010; Didlake and Houze 2011, 2013</w:t>
      </w:r>
      <w:proofErr w:type="gramStart"/>
      <w:r w:rsidRPr="004009FE">
        <w:rPr>
          <w:rFonts w:ascii="Times New Roman" w:eastAsia="Arial" w:hAnsi="Times New Roman" w:cs="Times New Roman"/>
          <w:bCs/>
          <w:color w:val="000000"/>
        </w:rPr>
        <w:t>a,b</w:t>
      </w:r>
      <w:proofErr w:type="gramEnd"/>
      <w:r w:rsidRPr="004009FE">
        <w:rPr>
          <w:rFonts w:ascii="Times New Roman" w:eastAsia="Arial" w:hAnsi="Times New Roman" w:cs="Times New Roman"/>
          <w:bCs/>
          <w:color w:val="000000"/>
        </w:rPr>
        <w:t>). Observations sampled through this module can be used to evaluate the different proposed mechanisms of SEF and ERC. Data-impact studies on TC analyses and forecasts can also be conducted using the OSSE approach to find optimal sampling strategies for the prediction of SEF/ERC. If this module is flown every 12 h (e.g., in conjunction with the TDR experiment), then the temporal resolution will provide an opportunity to evaluate the importance of the various proposed mechanisms at different stages in the evolution of the secondary eyewall.  The dataset from this module eventually will benefit our understanding of the dynamic and physical processes that are responsible for SEF/ERC.</w:t>
      </w:r>
    </w:p>
    <w:p w14:paraId="3FC82019" w14:textId="77777777" w:rsidR="0020425D" w:rsidRPr="004009FE" w:rsidRDefault="0020425D" w:rsidP="0020425D">
      <w:pPr>
        <w:widowControl/>
        <w:spacing w:after="0"/>
        <w:jc w:val="both"/>
        <w:rPr>
          <w:rFonts w:ascii="Times New Roman" w:eastAsia="Arial" w:hAnsi="Times New Roman" w:cs="Times New Roman"/>
          <w:bCs/>
          <w:color w:val="000000"/>
        </w:rPr>
      </w:pPr>
    </w:p>
    <w:p w14:paraId="7B842CDB" w14:textId="77777777" w:rsidR="0020425D" w:rsidRPr="004009FE" w:rsidRDefault="0020425D" w:rsidP="0020425D">
      <w:pPr>
        <w:widowControl/>
        <w:spacing w:after="0"/>
        <w:rPr>
          <w:rFonts w:ascii="Times New Roman" w:eastAsia="Arial" w:hAnsi="Times New Roman" w:cs="Times New Roman"/>
          <w:color w:val="000000"/>
        </w:rPr>
      </w:pPr>
      <w:r w:rsidRPr="004009FE">
        <w:rPr>
          <w:rFonts w:ascii="Times New Roman" w:eastAsia="Arial" w:hAnsi="Times New Roman" w:cs="Times New Roman"/>
          <w:color w:val="000000"/>
        </w:rPr>
        <w:t>The main objectives of the SEF/ERC module are:</w:t>
      </w:r>
    </w:p>
    <w:p w14:paraId="18B9BC3B" w14:textId="77777777" w:rsidR="0020425D" w:rsidRPr="004009FE" w:rsidRDefault="0020425D" w:rsidP="0020425D">
      <w:pPr>
        <w:widowControl/>
        <w:numPr>
          <w:ilvl w:val="0"/>
          <w:numId w:val="2"/>
        </w:numPr>
        <w:spacing w:after="0"/>
        <w:ind w:left="270" w:hanging="270"/>
        <w:contextualSpacing/>
        <w:jc w:val="both"/>
        <w:rPr>
          <w:rFonts w:ascii="Times New Roman" w:eastAsia="Calibri" w:hAnsi="Times New Roman" w:cs="Times New Roman"/>
        </w:rPr>
      </w:pPr>
      <w:r w:rsidRPr="004009FE">
        <w:rPr>
          <w:rFonts w:ascii="Times New Roman" w:eastAsia="Calibri" w:hAnsi="Times New Roman" w:cs="Times New Roman"/>
        </w:rPr>
        <w:t>Perform analyses with sampled observations to examine key factors that are responsible for SEF/ERCs;</w:t>
      </w:r>
    </w:p>
    <w:p w14:paraId="2876E1DA" w14:textId="77777777" w:rsidR="0020425D" w:rsidRPr="004009FE" w:rsidRDefault="0020425D" w:rsidP="0020425D">
      <w:pPr>
        <w:widowControl/>
        <w:numPr>
          <w:ilvl w:val="0"/>
          <w:numId w:val="2"/>
        </w:numPr>
        <w:spacing w:after="0"/>
        <w:ind w:left="270" w:hanging="270"/>
        <w:contextualSpacing/>
        <w:jc w:val="both"/>
        <w:rPr>
          <w:rFonts w:ascii="Times New Roman" w:eastAsia="Calibri" w:hAnsi="Times New Roman" w:cs="Times New Roman"/>
        </w:rPr>
      </w:pPr>
      <w:r w:rsidRPr="004009FE">
        <w:rPr>
          <w:rFonts w:ascii="Times New Roman" w:eastAsia="Calibri" w:hAnsi="Times New Roman" w:cs="Times New Roman"/>
        </w:rPr>
        <w:t xml:space="preserve">Validate key features linked with different hypotheses of SEF/ERCs using observations;  </w:t>
      </w:r>
    </w:p>
    <w:p w14:paraId="73C3276F" w14:textId="77777777" w:rsidR="0020425D" w:rsidRPr="004009FE" w:rsidRDefault="0020425D" w:rsidP="0020425D">
      <w:pPr>
        <w:widowControl/>
        <w:numPr>
          <w:ilvl w:val="0"/>
          <w:numId w:val="2"/>
        </w:numPr>
        <w:spacing w:after="0"/>
        <w:ind w:left="270" w:hanging="270"/>
        <w:contextualSpacing/>
        <w:jc w:val="both"/>
        <w:rPr>
          <w:rFonts w:ascii="Times New Roman" w:eastAsia="Calibri" w:hAnsi="Times New Roman" w:cs="Times New Roman"/>
        </w:rPr>
      </w:pPr>
      <w:r w:rsidRPr="004009FE">
        <w:rPr>
          <w:rFonts w:ascii="Times New Roman" w:eastAsia="Calibri" w:hAnsi="Times New Roman" w:cs="Times New Roman"/>
        </w:rPr>
        <w:t>Conduct OSE/OSSE studies to optimize sampling strategies for improving SEF/ERC predictions;</w:t>
      </w:r>
    </w:p>
    <w:p w14:paraId="20CCB2DB" w14:textId="77777777" w:rsidR="0020425D" w:rsidRDefault="0020425D" w:rsidP="0020425D">
      <w:pPr>
        <w:widowControl/>
        <w:numPr>
          <w:ilvl w:val="0"/>
          <w:numId w:val="2"/>
        </w:numPr>
        <w:spacing w:after="0"/>
        <w:ind w:left="270" w:hanging="270"/>
        <w:contextualSpacing/>
        <w:jc w:val="both"/>
        <w:rPr>
          <w:rFonts w:ascii="Times New Roman" w:eastAsia="Calibri" w:hAnsi="Times New Roman" w:cs="Times New Roman"/>
        </w:rPr>
      </w:pPr>
      <w:r w:rsidRPr="004009FE">
        <w:rPr>
          <w:rFonts w:ascii="Times New Roman" w:eastAsia="Calibri" w:hAnsi="Times New Roman" w:cs="Times New Roman"/>
        </w:rPr>
        <w:t xml:space="preserve">Improve understanding of </w:t>
      </w:r>
      <w:r w:rsidRPr="004009FE">
        <w:rPr>
          <w:rFonts w:ascii="Times New Roman" w:eastAsia="Calibri" w:hAnsi="Times New Roman" w:cs="Times New Roman"/>
          <w:bCs/>
        </w:rPr>
        <w:t>the dynamic and physical processes</w:t>
      </w:r>
      <w:r w:rsidRPr="004009FE">
        <w:rPr>
          <w:rFonts w:ascii="Times New Roman" w:eastAsia="Calibri" w:hAnsi="Times New Roman" w:cs="Times New Roman"/>
        </w:rPr>
        <w:t xml:space="preserve"> of SEF/ERCs.</w:t>
      </w:r>
    </w:p>
    <w:p w14:paraId="67F633D4" w14:textId="77777777" w:rsidR="0020425D" w:rsidRPr="004009FE" w:rsidRDefault="0020425D" w:rsidP="0020425D">
      <w:pPr>
        <w:widowControl/>
        <w:spacing w:after="0"/>
        <w:ind w:left="270"/>
        <w:contextualSpacing/>
        <w:jc w:val="both"/>
        <w:rPr>
          <w:rFonts w:ascii="Times New Roman" w:eastAsia="Calibri" w:hAnsi="Times New Roman" w:cs="Times New Roman"/>
        </w:rPr>
      </w:pPr>
    </w:p>
    <w:p w14:paraId="6B2F35AA" w14:textId="77777777" w:rsidR="0020425D" w:rsidRPr="004009FE" w:rsidRDefault="0020425D" w:rsidP="0020425D">
      <w:pPr>
        <w:widowControl/>
        <w:spacing w:after="120"/>
        <w:jc w:val="both"/>
        <w:rPr>
          <w:rFonts w:ascii="Times New Roman" w:eastAsia="Times New Roman" w:hAnsi="Times New Roman" w:cs="Times New Roman"/>
          <w:b/>
          <w:color w:val="000000"/>
        </w:rPr>
      </w:pPr>
      <w:r w:rsidRPr="004009FE">
        <w:rPr>
          <w:rFonts w:ascii="Times New Roman" w:eastAsia="Times New Roman" w:hAnsi="Times New Roman" w:cs="Times New Roman"/>
          <w:b/>
          <w:color w:val="000000"/>
        </w:rPr>
        <w:t>Hypotheses:</w:t>
      </w:r>
    </w:p>
    <w:p w14:paraId="0D2A98F2" w14:textId="77777777" w:rsidR="0020425D" w:rsidRDefault="0020425D" w:rsidP="0020425D">
      <w:pPr>
        <w:widowControl/>
        <w:spacing w:after="0"/>
        <w:rPr>
          <w:rFonts w:ascii="Times New Roman" w:eastAsia="Arial" w:hAnsi="Times New Roman" w:cs="Times New Roman"/>
          <w:color w:val="000000"/>
        </w:rPr>
      </w:pPr>
      <w:r w:rsidRPr="004009FE">
        <w:rPr>
          <w:rFonts w:ascii="Times New Roman" w:eastAsia="Arial" w:hAnsi="Times New Roman" w:cs="Times New Roman"/>
          <w:color w:val="000000"/>
        </w:rPr>
        <w:t xml:space="preserve">There are many hypotheses for the formation of the secondary eyewall and subsequent ERCs.  The sampling strategy proposed here is intended to allow for a testing of as many of these hypotheses as possible.  This experiment aims to investigate the following hypotheses: </w:t>
      </w:r>
    </w:p>
    <w:p w14:paraId="363A3BD4" w14:textId="77777777" w:rsidR="0020425D" w:rsidRPr="004009FE" w:rsidRDefault="0020425D" w:rsidP="0020425D">
      <w:pPr>
        <w:widowControl/>
        <w:spacing w:after="0"/>
        <w:rPr>
          <w:rFonts w:ascii="Times New Roman" w:eastAsia="Arial" w:hAnsi="Times New Roman" w:cs="Times New Roman"/>
          <w:color w:val="000000"/>
        </w:rPr>
      </w:pPr>
    </w:p>
    <w:p w14:paraId="73160B87" w14:textId="77777777" w:rsidR="0020425D" w:rsidRPr="004009FE" w:rsidRDefault="0020425D" w:rsidP="0020425D">
      <w:pPr>
        <w:widowControl/>
        <w:numPr>
          <w:ilvl w:val="0"/>
          <w:numId w:val="1"/>
        </w:numPr>
        <w:spacing w:after="0"/>
        <w:ind w:left="270" w:hanging="270"/>
        <w:contextualSpacing/>
        <w:jc w:val="both"/>
        <w:rPr>
          <w:rFonts w:ascii="Times New Roman" w:eastAsia="Calibri" w:hAnsi="Times New Roman" w:cs="Times New Roman"/>
        </w:rPr>
      </w:pPr>
      <w:r w:rsidRPr="004009FE">
        <w:rPr>
          <w:rFonts w:ascii="Times New Roman" w:eastAsia="Calibri" w:hAnsi="Times New Roman" w:cs="Times New Roman"/>
        </w:rPr>
        <w:t>Unbalanced boundary layer (BL) spinup paradigm. Processes potentially linked to SEF/ERCs will be examined, including: the generation of supergradient winds in boundary layer, increases in boundary layer inflow, and the emergence of deep convection originating from the boundary layer.</w:t>
      </w:r>
    </w:p>
    <w:p w14:paraId="2FC5403E" w14:textId="77777777" w:rsidR="0020425D" w:rsidRPr="004009FE" w:rsidRDefault="0020425D" w:rsidP="0020425D">
      <w:pPr>
        <w:widowControl/>
        <w:numPr>
          <w:ilvl w:val="0"/>
          <w:numId w:val="1"/>
        </w:numPr>
        <w:spacing w:after="0"/>
        <w:ind w:left="270" w:hanging="270"/>
        <w:contextualSpacing/>
        <w:jc w:val="both"/>
        <w:rPr>
          <w:rFonts w:ascii="Times New Roman" w:eastAsia="Calibri" w:hAnsi="Times New Roman" w:cs="Times New Roman"/>
        </w:rPr>
      </w:pPr>
      <w:r w:rsidRPr="004009FE">
        <w:rPr>
          <w:rFonts w:ascii="Times New Roman" w:eastAsia="Calibri" w:hAnsi="Times New Roman" w:cs="Times New Roman"/>
        </w:rPr>
        <w:t xml:space="preserve">A feedback mechanism for SEF/ERCs that consists of a local enhancement of the radial vorticity gradient outside of the primary eyewall, with induced frictional updrafts and convection. This feedback mechanism is linked to a combination of both balanced (e.g. vorticity generation and initiation of upward motion) with unbalanced theory (e.g. the development of enhanced and potentially supergradient flow in the BL). </w:t>
      </w:r>
    </w:p>
    <w:p w14:paraId="3D3E4A4A" w14:textId="77777777" w:rsidR="0020425D" w:rsidRDefault="0020425D" w:rsidP="0020425D">
      <w:pPr>
        <w:widowControl/>
        <w:numPr>
          <w:ilvl w:val="0"/>
          <w:numId w:val="1"/>
        </w:numPr>
        <w:spacing w:after="0"/>
        <w:ind w:left="270" w:hanging="270"/>
        <w:contextualSpacing/>
        <w:jc w:val="both"/>
        <w:rPr>
          <w:rFonts w:ascii="Times New Roman" w:eastAsia="Calibri" w:hAnsi="Times New Roman" w:cs="Times New Roman"/>
        </w:rPr>
      </w:pPr>
      <w:r w:rsidRPr="004009FE">
        <w:rPr>
          <w:rFonts w:ascii="Times New Roman" w:eastAsia="Calibri" w:hAnsi="Times New Roman" w:cs="Times New Roman"/>
        </w:rPr>
        <w:t>Enhanced convergence between cold pools that form from convectively-driven downdrafts and low-level inflow. This convergence invigorates rainband convection that eventually becomes the secondary eyewall.</w:t>
      </w:r>
    </w:p>
    <w:p w14:paraId="19B4C277" w14:textId="77777777" w:rsidR="0020425D" w:rsidRPr="004009FE" w:rsidRDefault="0020425D" w:rsidP="0020425D">
      <w:pPr>
        <w:widowControl/>
        <w:spacing w:after="0"/>
        <w:ind w:left="270"/>
        <w:contextualSpacing/>
        <w:jc w:val="both"/>
        <w:rPr>
          <w:rFonts w:ascii="Times New Roman" w:eastAsia="Calibri" w:hAnsi="Times New Roman" w:cs="Times New Roman"/>
        </w:rPr>
      </w:pPr>
    </w:p>
    <w:p w14:paraId="469510F1" w14:textId="77777777" w:rsidR="0020425D" w:rsidRPr="004009FE" w:rsidRDefault="0020425D" w:rsidP="0020425D">
      <w:pPr>
        <w:widowControl/>
        <w:spacing w:after="0"/>
        <w:jc w:val="both"/>
        <w:rPr>
          <w:rFonts w:ascii="Times New Roman" w:eastAsia="Arial" w:hAnsi="Times New Roman" w:cs="Times New Roman"/>
          <w:color w:val="000000"/>
        </w:rPr>
      </w:pPr>
      <w:r w:rsidRPr="004009FE">
        <w:rPr>
          <w:rFonts w:ascii="Times New Roman" w:eastAsia="Arial" w:hAnsi="Times New Roman" w:cs="Times New Roman"/>
          <w:color w:val="000000"/>
        </w:rPr>
        <w:t xml:space="preserve">We note that the above hypotheses place a decidedly different importance on the role of balanced vs. unbalanced processes in SEF/ERC. The first hypothesis states that unbalanced BL processes alone can develop secondary wind maxima without prescribed heat sources and/or inertially constrained swirling flow either within or above the boundary layer. The development of the supergradient winds near the top of the boundary layer coincides with horizontal convergence and the eruption of deep convection out of the BL. The second hypothesis states that the BL process is a ‘slave’ to the SEF. The local enhancement of the vorticity gradient </w:t>
      </w:r>
      <w:r w:rsidRPr="004009FE">
        <w:rPr>
          <w:rFonts w:ascii="Times New Roman" w:eastAsia="Arial" w:hAnsi="Times New Roman" w:cs="Times New Roman"/>
          <w:i/>
          <w:color w:val="000000"/>
        </w:rPr>
        <w:t>causes</w:t>
      </w:r>
      <w:r w:rsidRPr="004009FE">
        <w:rPr>
          <w:rFonts w:ascii="Times New Roman" w:eastAsia="Arial" w:hAnsi="Times New Roman" w:cs="Times New Roman"/>
          <w:color w:val="000000"/>
        </w:rPr>
        <w:t xml:space="preserve"> the local frictional updraft, while the existence of the supergradient flow is a by-product of this frictional convergence. Though the last tested hypothesis lies in the overall framework of the unbalanced BL spinup paradigm, it emphasizes the role of low moist static energy air within the boundary layer that are associated with the convergence.</w:t>
      </w:r>
    </w:p>
    <w:p w14:paraId="5FB7D2DA" w14:textId="77777777" w:rsidR="0020425D" w:rsidRPr="004009FE" w:rsidRDefault="0020425D" w:rsidP="0020425D">
      <w:pPr>
        <w:widowControl/>
        <w:spacing w:after="0"/>
        <w:jc w:val="both"/>
        <w:rPr>
          <w:rFonts w:ascii="Times New Roman" w:eastAsia="Arial" w:hAnsi="Times New Roman" w:cs="Times New Roman"/>
          <w:color w:val="000000"/>
        </w:rPr>
      </w:pPr>
    </w:p>
    <w:p w14:paraId="2A20E537" w14:textId="77777777" w:rsidR="0020425D" w:rsidRPr="004009FE" w:rsidRDefault="0020425D" w:rsidP="0020425D">
      <w:pPr>
        <w:widowControl/>
        <w:spacing w:after="120"/>
        <w:jc w:val="both"/>
        <w:rPr>
          <w:rFonts w:ascii="Times New Roman" w:eastAsia="Times New Roman" w:hAnsi="Times New Roman" w:cs="Times New Roman"/>
          <w:b/>
          <w:color w:val="000000"/>
        </w:rPr>
      </w:pPr>
      <w:r w:rsidRPr="004009FE">
        <w:rPr>
          <w:rFonts w:ascii="Times New Roman" w:eastAsia="Times New Roman" w:hAnsi="Times New Roman" w:cs="Times New Roman"/>
          <w:b/>
          <w:color w:val="000000"/>
        </w:rPr>
        <w:t xml:space="preserve">Experiment/Module Description: </w:t>
      </w:r>
    </w:p>
    <w:p w14:paraId="4B0637A9" w14:textId="77777777" w:rsidR="0020425D" w:rsidRPr="004009FE" w:rsidRDefault="0020425D" w:rsidP="0020425D">
      <w:pPr>
        <w:widowControl/>
        <w:spacing w:after="0"/>
        <w:jc w:val="both"/>
        <w:rPr>
          <w:rFonts w:ascii="Times New Roman" w:eastAsia="Arial" w:hAnsi="Times New Roman" w:cs="Times New Roman"/>
          <w:color w:val="000000"/>
        </w:rPr>
      </w:pPr>
      <w:r w:rsidRPr="004009FE">
        <w:rPr>
          <w:rFonts w:ascii="Times New Roman" w:eastAsia="Arial" w:hAnsi="Times New Roman" w:cs="Times New Roman"/>
          <w:color w:val="000000"/>
        </w:rPr>
        <w:t>This module focuses on mature hurricanes (e.g. category 2 or stronger) with a well-defined eye as seen in visible, infrared, and microwave satellite imagery. Sampling can be achieved in combination with the P-3 Doppler Wind Lidar, Coyote UAS, P-3 and G-IV dropsondes. This module can generally be flown in conjunction with TDR Experiment survey patterns, with the addition of either a spiral pattern (pre-SEF) or moat circumnavigation (post-SEF) added onto the survey. The module can also be flown during the TC Diurnal Cycle Experiment and DWL Experiment.</w:t>
      </w:r>
    </w:p>
    <w:p w14:paraId="48922F94" w14:textId="77777777" w:rsidR="0020425D" w:rsidRPr="004009FE" w:rsidRDefault="0020425D" w:rsidP="0020425D">
      <w:pPr>
        <w:widowControl/>
        <w:spacing w:after="0"/>
        <w:jc w:val="both"/>
        <w:rPr>
          <w:rFonts w:ascii="Times New Roman" w:eastAsia="Arial" w:hAnsi="Times New Roman" w:cs="Times New Roman"/>
          <w:color w:val="000000"/>
        </w:rPr>
      </w:pPr>
    </w:p>
    <w:p w14:paraId="2B380ACC" w14:textId="77777777" w:rsidR="0020425D" w:rsidRPr="004009FE" w:rsidRDefault="0020425D" w:rsidP="0020425D">
      <w:pPr>
        <w:widowControl/>
        <w:spacing w:after="120"/>
        <w:jc w:val="both"/>
        <w:rPr>
          <w:rFonts w:ascii="Times New Roman" w:eastAsia="Times New Roman" w:hAnsi="Times New Roman" w:cs="Times New Roman"/>
          <w:b/>
          <w:color w:val="000000"/>
        </w:rPr>
      </w:pPr>
      <w:r w:rsidRPr="004009FE">
        <w:rPr>
          <w:rFonts w:ascii="Times New Roman" w:eastAsia="Times New Roman" w:hAnsi="Times New Roman" w:cs="Times New Roman"/>
          <w:b/>
          <w:color w:val="000000"/>
        </w:rPr>
        <w:t>Analysis Strategy:</w:t>
      </w:r>
    </w:p>
    <w:p w14:paraId="2002F945" w14:textId="77777777" w:rsidR="0020425D" w:rsidRPr="004009FE" w:rsidRDefault="0020425D" w:rsidP="0020425D">
      <w:pPr>
        <w:widowControl/>
        <w:spacing w:after="0"/>
        <w:jc w:val="both"/>
        <w:rPr>
          <w:rFonts w:ascii="Times New Roman" w:eastAsia="Arial" w:hAnsi="Times New Roman" w:cs="Times New Roman"/>
          <w:color w:val="000000"/>
        </w:rPr>
      </w:pPr>
      <w:r w:rsidRPr="004009FE">
        <w:rPr>
          <w:rFonts w:ascii="Times New Roman" w:eastAsia="Arial" w:hAnsi="Times New Roman" w:cs="Times New Roman"/>
          <w:color w:val="000000"/>
        </w:rPr>
        <w:t xml:space="preserve">Data collected by the pre-SEF module can be used to diagnose different roles in SEF. Specifically, gradient wind (and departures thereof) within and above the BL can be calculated from dropsondes; tangential winds and vorticity can be calculated from dropsonde, Doppler radar, flight-level, and DWL measurements; and moist static energy calculation, can be calculated from dropsondes. Observations that are collected can also be used to conduct data impact studies as well as provide insights for OSSE studies. </w:t>
      </w:r>
    </w:p>
    <w:p w14:paraId="2D2198A5" w14:textId="77777777" w:rsidR="0020425D" w:rsidRPr="004009FE" w:rsidRDefault="0020425D" w:rsidP="0020425D">
      <w:pPr>
        <w:widowControl/>
        <w:spacing w:after="0"/>
        <w:jc w:val="both"/>
        <w:rPr>
          <w:rFonts w:ascii="Times New Roman" w:eastAsia="Arial" w:hAnsi="Times New Roman" w:cs="Times New Roman"/>
          <w:color w:val="000000"/>
        </w:rPr>
      </w:pPr>
      <w:r w:rsidRPr="004009FE">
        <w:rPr>
          <w:rFonts w:ascii="Times New Roman" w:eastAsia="Arial" w:hAnsi="Times New Roman" w:cs="Times New Roman"/>
          <w:color w:val="000000"/>
        </w:rPr>
        <w:t xml:space="preserve">Data measured by the post-SEF module would be useful to diagnose the formation and characteristics of the moat region and its role in ERC. Azimuthal coverage of the data would be particularly important to carry out analysis to validate different hypotheses of SEF/ERC. </w:t>
      </w:r>
    </w:p>
    <w:p w14:paraId="7CE9BDD7" w14:textId="77777777" w:rsidR="0020425D" w:rsidRPr="004009FE" w:rsidRDefault="0020425D" w:rsidP="0020425D">
      <w:pPr>
        <w:widowControl/>
        <w:spacing w:after="120" w:line="240" w:lineRule="auto"/>
        <w:ind w:left="480" w:hanging="480"/>
        <w:rPr>
          <w:rFonts w:ascii="Times New Roman" w:eastAsia="Arial" w:hAnsi="Times New Roman" w:cs="Times New Roman"/>
          <w:b/>
          <w:color w:val="000000"/>
        </w:rPr>
      </w:pPr>
    </w:p>
    <w:p w14:paraId="2E24E162" w14:textId="77777777" w:rsidR="0020425D" w:rsidRPr="004009FE" w:rsidRDefault="0020425D" w:rsidP="0020425D">
      <w:pPr>
        <w:widowControl/>
        <w:spacing w:after="120" w:line="240" w:lineRule="auto"/>
        <w:ind w:left="480" w:hanging="480"/>
        <w:rPr>
          <w:rFonts w:ascii="Times New Roman" w:eastAsia="Arial" w:hAnsi="Times New Roman" w:cs="Times New Roman"/>
          <w:b/>
          <w:color w:val="000000"/>
        </w:rPr>
      </w:pPr>
      <w:r w:rsidRPr="004009FE">
        <w:rPr>
          <w:rFonts w:ascii="Times New Roman" w:eastAsia="Arial" w:hAnsi="Times New Roman" w:cs="Times New Roman"/>
          <w:b/>
          <w:color w:val="000000"/>
        </w:rPr>
        <w:t>References:</w:t>
      </w:r>
    </w:p>
    <w:p w14:paraId="57E7453E" w14:textId="77777777" w:rsidR="0020425D" w:rsidRPr="004009FE" w:rsidRDefault="0020425D" w:rsidP="0020425D">
      <w:pPr>
        <w:widowControl/>
        <w:spacing w:after="120" w:line="240" w:lineRule="auto"/>
        <w:ind w:left="270" w:hanging="270"/>
        <w:rPr>
          <w:rFonts w:ascii="Times New Roman" w:eastAsia="Arial" w:hAnsi="Times New Roman" w:cs="Times New Roman"/>
          <w:color w:val="000000"/>
        </w:rPr>
      </w:pPr>
      <w:r w:rsidRPr="004009FE">
        <w:rPr>
          <w:rFonts w:ascii="Times New Roman" w:eastAsia="Arial" w:hAnsi="Times New Roman" w:cs="Times New Roman"/>
          <w:color w:val="000000"/>
        </w:rPr>
        <w:t xml:space="preserve">Abarca, S. F., and K. L. Corbosiero, 2011: Secondary eyewall formation in WRF simulations of Hurricanes Rita and Katrina (2005). </w:t>
      </w:r>
      <w:r w:rsidRPr="004009FE">
        <w:rPr>
          <w:rFonts w:ascii="Times New Roman" w:eastAsia="Arial" w:hAnsi="Times New Roman" w:cs="Times New Roman"/>
          <w:i/>
          <w:iCs/>
          <w:color w:val="000000"/>
        </w:rPr>
        <w:t>Geophys. Res. Lett.</w:t>
      </w:r>
      <w:r w:rsidRPr="004009FE">
        <w:rPr>
          <w:rFonts w:ascii="Times New Roman" w:eastAsia="Arial" w:hAnsi="Times New Roman" w:cs="Times New Roman"/>
          <w:color w:val="000000"/>
        </w:rPr>
        <w:t xml:space="preserve">, </w:t>
      </w:r>
      <w:r w:rsidRPr="004009FE">
        <w:rPr>
          <w:rFonts w:ascii="Times New Roman" w:eastAsia="Arial" w:hAnsi="Times New Roman" w:cs="Times New Roman"/>
          <w:b/>
          <w:bCs/>
          <w:color w:val="000000"/>
        </w:rPr>
        <w:t>38</w:t>
      </w:r>
      <w:r w:rsidRPr="004009FE">
        <w:rPr>
          <w:rFonts w:ascii="Times New Roman" w:eastAsia="Arial" w:hAnsi="Times New Roman" w:cs="Times New Roman"/>
          <w:color w:val="000000"/>
        </w:rPr>
        <w:t>, 1-5.</w:t>
      </w:r>
    </w:p>
    <w:p w14:paraId="5E5830CA" w14:textId="77777777" w:rsidR="0020425D" w:rsidRPr="004009FE" w:rsidRDefault="0020425D" w:rsidP="0020425D">
      <w:pPr>
        <w:widowControl/>
        <w:spacing w:after="120" w:line="240" w:lineRule="auto"/>
        <w:ind w:left="270" w:hanging="270"/>
        <w:rPr>
          <w:rFonts w:ascii="Times New Roman" w:eastAsia="Arial" w:hAnsi="Times New Roman" w:cs="Times New Roman"/>
          <w:color w:val="000000"/>
        </w:rPr>
      </w:pPr>
      <w:r w:rsidRPr="004009FE">
        <w:rPr>
          <w:rFonts w:ascii="Times New Roman" w:eastAsia="Arial" w:hAnsi="Times New Roman" w:cs="Times New Roman"/>
          <w:color w:val="000000"/>
        </w:rPr>
        <w:t xml:space="preserve">Abarca, S. F., and M. T. Montgomery, 2013: Essential Dynamics of Secondary Eyewall Formation. </w:t>
      </w:r>
      <w:r w:rsidRPr="004009FE">
        <w:rPr>
          <w:rFonts w:ascii="Times New Roman" w:eastAsia="Arial" w:hAnsi="Times New Roman" w:cs="Times New Roman"/>
          <w:i/>
          <w:iCs/>
          <w:color w:val="000000"/>
        </w:rPr>
        <w:t>J. Atmos. Sci.</w:t>
      </w:r>
      <w:r w:rsidRPr="004009FE">
        <w:rPr>
          <w:rFonts w:ascii="Times New Roman" w:eastAsia="Arial" w:hAnsi="Times New Roman" w:cs="Times New Roman"/>
          <w:color w:val="000000"/>
        </w:rPr>
        <w:t xml:space="preserve">, </w:t>
      </w:r>
      <w:r w:rsidRPr="004009FE">
        <w:rPr>
          <w:rFonts w:ascii="Times New Roman" w:eastAsia="Arial" w:hAnsi="Times New Roman" w:cs="Times New Roman"/>
          <w:b/>
          <w:bCs/>
          <w:color w:val="000000"/>
        </w:rPr>
        <w:t>70</w:t>
      </w:r>
      <w:r w:rsidRPr="004009FE">
        <w:rPr>
          <w:rFonts w:ascii="Times New Roman" w:eastAsia="Arial" w:hAnsi="Times New Roman" w:cs="Times New Roman"/>
          <w:color w:val="000000"/>
        </w:rPr>
        <w:t>, 3216-3230.</w:t>
      </w:r>
    </w:p>
    <w:p w14:paraId="7854AA58" w14:textId="77777777" w:rsidR="0020425D" w:rsidRPr="004009FE" w:rsidRDefault="0020425D" w:rsidP="0020425D">
      <w:pPr>
        <w:widowControl/>
        <w:spacing w:after="120" w:line="240" w:lineRule="auto"/>
        <w:ind w:left="270" w:hanging="270"/>
        <w:rPr>
          <w:rFonts w:ascii="Times New Roman" w:eastAsia="Arial" w:hAnsi="Times New Roman" w:cs="Times New Roman"/>
          <w:color w:val="000000"/>
        </w:rPr>
      </w:pPr>
      <w:r w:rsidRPr="004009FE">
        <w:rPr>
          <w:rFonts w:ascii="Times New Roman" w:eastAsia="Arial" w:hAnsi="Times New Roman" w:cs="Times New Roman"/>
          <w:color w:val="000000"/>
        </w:rPr>
        <w:t>A</w:t>
      </w:r>
      <w:r>
        <w:rPr>
          <w:rFonts w:ascii="Times New Roman" w:eastAsia="Arial" w:hAnsi="Times New Roman" w:cs="Times New Roman"/>
          <w:color w:val="000000"/>
        </w:rPr>
        <w:t>barca, S. F., M. T. Montgomery,</w:t>
      </w:r>
      <w:r w:rsidRPr="004009FE">
        <w:rPr>
          <w:rFonts w:ascii="Times New Roman" w:eastAsia="Arial" w:hAnsi="Times New Roman" w:cs="Times New Roman"/>
          <w:color w:val="000000"/>
        </w:rPr>
        <w:t xml:space="preserve"> S. Braun, and J. Dunion, 2016: Secondary Eyewall Dynamics as Captured by an Unprecedented Array of GPS Dropsondes Deployed into Edouard 2014, 32nd Conf. on Hurricanes and Tropical Meteorology, San Juan, PR.</w:t>
      </w:r>
    </w:p>
    <w:p w14:paraId="6317E090" w14:textId="77777777" w:rsidR="0020425D" w:rsidRPr="004009FE" w:rsidRDefault="0020425D" w:rsidP="0020425D">
      <w:pPr>
        <w:widowControl/>
        <w:spacing w:after="120" w:line="240" w:lineRule="auto"/>
        <w:ind w:left="270" w:hanging="270"/>
        <w:rPr>
          <w:rFonts w:ascii="Times New Roman" w:eastAsia="Arial" w:hAnsi="Times New Roman" w:cs="Times New Roman"/>
          <w:color w:val="000000"/>
        </w:rPr>
      </w:pPr>
      <w:r w:rsidRPr="004009FE">
        <w:rPr>
          <w:rFonts w:ascii="Times New Roman" w:eastAsia="Arial" w:hAnsi="Times New Roman" w:cs="Times New Roman"/>
          <w:color w:val="000000"/>
        </w:rPr>
        <w:t xml:space="preserve">Bell, M. M., M. T. Montgomery, and W.-C. Lee, 2012: An Axisymmetric View of Concentric Eyewall Evolution in Hurricane Rita (2005). </w:t>
      </w:r>
      <w:r w:rsidRPr="004009FE">
        <w:rPr>
          <w:rFonts w:ascii="Times New Roman" w:eastAsia="Arial" w:hAnsi="Times New Roman" w:cs="Times New Roman"/>
          <w:i/>
          <w:iCs/>
          <w:color w:val="000000"/>
        </w:rPr>
        <w:t>J. Atmos. Sci.</w:t>
      </w:r>
      <w:r w:rsidRPr="004009FE">
        <w:rPr>
          <w:rFonts w:ascii="Times New Roman" w:eastAsia="Arial" w:hAnsi="Times New Roman" w:cs="Times New Roman"/>
          <w:color w:val="000000"/>
        </w:rPr>
        <w:t xml:space="preserve">, </w:t>
      </w:r>
      <w:r w:rsidRPr="004009FE">
        <w:rPr>
          <w:rFonts w:ascii="Times New Roman" w:eastAsia="Arial" w:hAnsi="Times New Roman" w:cs="Times New Roman"/>
          <w:b/>
          <w:bCs/>
          <w:color w:val="000000"/>
        </w:rPr>
        <w:t>69</w:t>
      </w:r>
      <w:r w:rsidRPr="004009FE">
        <w:rPr>
          <w:rFonts w:ascii="Times New Roman" w:eastAsia="Arial" w:hAnsi="Times New Roman" w:cs="Times New Roman"/>
          <w:color w:val="000000"/>
        </w:rPr>
        <w:t xml:space="preserve">, 2414-2432. </w:t>
      </w:r>
    </w:p>
    <w:p w14:paraId="260ED20D" w14:textId="77777777" w:rsidR="0020425D" w:rsidRPr="004009FE" w:rsidRDefault="0020425D" w:rsidP="0020425D">
      <w:pPr>
        <w:widowControl/>
        <w:spacing w:after="120" w:line="240" w:lineRule="auto"/>
        <w:ind w:left="270" w:hanging="270"/>
        <w:rPr>
          <w:rFonts w:ascii="Times New Roman" w:eastAsia="Arial" w:hAnsi="Times New Roman" w:cs="Times New Roman"/>
          <w:color w:val="000000"/>
        </w:rPr>
      </w:pPr>
      <w:r w:rsidRPr="004009FE">
        <w:rPr>
          <w:rFonts w:ascii="Times New Roman" w:eastAsia="Arial" w:hAnsi="Times New Roman" w:cs="Times New Roman"/>
          <w:color w:val="000000"/>
        </w:rPr>
        <w:t xml:space="preserve">Corbosiero K. L., and </w:t>
      </w:r>
      <w:hyperlink r:id="rId5" w:history="1">
        <w:r w:rsidRPr="004009FE">
          <w:rPr>
            <w:rFonts w:ascii="Times New Roman" w:eastAsia="Arial" w:hAnsi="Times New Roman" w:cs="Times New Roman"/>
            <w:color w:val="000000"/>
          </w:rPr>
          <w:t>R. D. Torn</w:t>
        </w:r>
      </w:hyperlink>
      <w:r w:rsidRPr="004009FE">
        <w:rPr>
          <w:rFonts w:ascii="Times New Roman" w:eastAsia="Arial" w:hAnsi="Times New Roman" w:cs="Times New Roman"/>
          <w:color w:val="000000"/>
        </w:rPr>
        <w:t>, 2016: Diagnosis of Secondary Eyewall Formation Mechanisms in Hurricane Igor (2010), 32nd Conf. on Hurricanes and Tropical Meteorology, San Juan, PR.</w:t>
      </w:r>
    </w:p>
    <w:p w14:paraId="219CF91E" w14:textId="77777777" w:rsidR="0020425D" w:rsidRPr="004009FE" w:rsidRDefault="0020425D" w:rsidP="0020425D">
      <w:pPr>
        <w:widowControl/>
        <w:spacing w:after="120"/>
        <w:ind w:left="270" w:hanging="270"/>
        <w:rPr>
          <w:rFonts w:ascii="Times New Roman" w:eastAsia="Arial" w:hAnsi="Times New Roman" w:cs="Times New Roman"/>
          <w:color w:val="000000"/>
        </w:rPr>
      </w:pPr>
      <w:r w:rsidRPr="004009FE">
        <w:rPr>
          <w:rFonts w:ascii="Times New Roman" w:eastAsia="Arial" w:hAnsi="Times New Roman" w:cs="Times New Roman"/>
          <w:color w:val="000000"/>
        </w:rPr>
        <w:t xml:space="preserve">Didlake Jr., A. C., and R. A. Houze, 2011: Kinematics of the Secondary Eyewall Observed in Hurricane Rita (2005). </w:t>
      </w:r>
      <w:r w:rsidRPr="004009FE">
        <w:rPr>
          <w:rFonts w:ascii="Times New Roman" w:eastAsia="Arial" w:hAnsi="Times New Roman" w:cs="Times New Roman"/>
          <w:i/>
          <w:iCs/>
          <w:color w:val="000000"/>
        </w:rPr>
        <w:t>J. Atmos. Sci.</w:t>
      </w:r>
      <w:r w:rsidRPr="004009FE">
        <w:rPr>
          <w:rFonts w:ascii="Times New Roman" w:eastAsia="Arial" w:hAnsi="Times New Roman" w:cs="Times New Roman"/>
          <w:color w:val="000000"/>
        </w:rPr>
        <w:t xml:space="preserve">, </w:t>
      </w:r>
      <w:r w:rsidRPr="004009FE">
        <w:rPr>
          <w:rFonts w:ascii="Times New Roman" w:eastAsia="Arial" w:hAnsi="Times New Roman" w:cs="Times New Roman"/>
          <w:b/>
          <w:bCs/>
          <w:color w:val="000000"/>
        </w:rPr>
        <w:t>68</w:t>
      </w:r>
      <w:r w:rsidRPr="004009FE">
        <w:rPr>
          <w:rFonts w:ascii="Times New Roman" w:eastAsia="Arial" w:hAnsi="Times New Roman" w:cs="Times New Roman"/>
          <w:color w:val="000000"/>
        </w:rPr>
        <w:t>, 1620–1636.</w:t>
      </w:r>
    </w:p>
    <w:p w14:paraId="1E0DB6D0" w14:textId="77777777" w:rsidR="0020425D" w:rsidRPr="004009FE" w:rsidRDefault="0020425D" w:rsidP="0020425D">
      <w:pPr>
        <w:widowControl/>
        <w:spacing w:after="120"/>
        <w:ind w:left="270" w:hanging="270"/>
        <w:rPr>
          <w:rFonts w:ascii="Times New Roman" w:eastAsia="Arial" w:hAnsi="Times New Roman" w:cs="Times New Roman"/>
          <w:color w:val="000000"/>
        </w:rPr>
      </w:pPr>
      <w:r w:rsidRPr="004009FE">
        <w:rPr>
          <w:rFonts w:ascii="Times New Roman" w:eastAsia="Arial" w:hAnsi="Times New Roman" w:cs="Times New Roman"/>
          <w:color w:val="000000"/>
        </w:rPr>
        <w:t xml:space="preserve">Didlake, Jr., A. C., and R. A. Houze, 2013a: Convective-Scale Variations in the Inner-Core Rainbands of a Tropical Cyclone. </w:t>
      </w:r>
      <w:r w:rsidRPr="004009FE">
        <w:rPr>
          <w:rFonts w:ascii="Times New Roman" w:eastAsia="Arial" w:hAnsi="Times New Roman" w:cs="Times New Roman"/>
          <w:i/>
          <w:color w:val="000000"/>
        </w:rPr>
        <w:t>J. Atmos. Sci.,</w:t>
      </w:r>
      <w:r w:rsidRPr="004009FE">
        <w:rPr>
          <w:rFonts w:ascii="Times New Roman" w:eastAsia="Arial" w:hAnsi="Times New Roman" w:cs="Times New Roman"/>
          <w:color w:val="000000"/>
        </w:rPr>
        <w:t xml:space="preserve"> 70, 504-523.</w:t>
      </w:r>
    </w:p>
    <w:p w14:paraId="0F2B04E9" w14:textId="77777777" w:rsidR="0020425D" w:rsidRPr="004009FE" w:rsidRDefault="0020425D" w:rsidP="0020425D">
      <w:pPr>
        <w:widowControl/>
        <w:spacing w:after="120"/>
        <w:ind w:left="270" w:hanging="270"/>
        <w:rPr>
          <w:rFonts w:ascii="Times New Roman" w:eastAsia="Arial" w:hAnsi="Times New Roman" w:cs="Times New Roman"/>
          <w:color w:val="000000"/>
        </w:rPr>
      </w:pPr>
      <w:r w:rsidRPr="004009FE">
        <w:rPr>
          <w:rFonts w:ascii="Times New Roman" w:eastAsia="Arial" w:hAnsi="Times New Roman" w:cs="Times New Roman"/>
          <w:color w:val="000000"/>
        </w:rPr>
        <w:t xml:space="preserve">Didlake, A. C., and R. A. Houze, 2013b: Dynamics of the Stratiform Sector of a Tropical Cyclone Rainband. </w:t>
      </w:r>
      <w:r w:rsidRPr="004009FE">
        <w:rPr>
          <w:rFonts w:ascii="Times New Roman" w:eastAsia="Arial" w:hAnsi="Times New Roman" w:cs="Times New Roman"/>
          <w:i/>
          <w:color w:val="000000"/>
        </w:rPr>
        <w:t>J. Atmos. Sci.</w:t>
      </w:r>
      <w:r w:rsidRPr="004009FE">
        <w:rPr>
          <w:rFonts w:ascii="Times New Roman" w:eastAsia="Arial" w:hAnsi="Times New Roman" w:cs="Times New Roman"/>
          <w:color w:val="000000"/>
        </w:rPr>
        <w:t>, 70, 1891-1911.</w:t>
      </w:r>
    </w:p>
    <w:p w14:paraId="00680CBB" w14:textId="77777777" w:rsidR="0020425D" w:rsidRPr="004009FE" w:rsidRDefault="0020425D" w:rsidP="0020425D">
      <w:pPr>
        <w:widowControl/>
        <w:spacing w:after="120" w:line="240" w:lineRule="auto"/>
        <w:ind w:left="270" w:hanging="270"/>
        <w:rPr>
          <w:rFonts w:ascii="Times New Roman" w:eastAsia="Arial" w:hAnsi="Times New Roman" w:cs="Times New Roman"/>
          <w:color w:val="000000"/>
        </w:rPr>
      </w:pPr>
      <w:r w:rsidRPr="004009FE">
        <w:rPr>
          <w:rFonts w:ascii="Times New Roman" w:eastAsia="Arial" w:hAnsi="Times New Roman" w:cs="Times New Roman"/>
          <w:color w:val="000000"/>
        </w:rPr>
        <w:t xml:space="preserve">Hawkins, J. D., and M. Helveston, 2008: Tropical cyclone multiple eyewall characteristics. Preprints, 28th Conf. on Hurricanes and Tropical Meteorology, Amer. Meteor. Soc., Orlando, FL. </w:t>
      </w:r>
    </w:p>
    <w:p w14:paraId="32BD0A3F" w14:textId="77777777" w:rsidR="0020425D" w:rsidRPr="004009FE" w:rsidRDefault="0020425D" w:rsidP="0020425D">
      <w:pPr>
        <w:widowControl/>
        <w:spacing w:after="120" w:line="240" w:lineRule="auto"/>
        <w:ind w:left="270" w:hanging="270"/>
        <w:rPr>
          <w:rFonts w:ascii="Times New Roman" w:eastAsia="Arial" w:hAnsi="Times New Roman" w:cs="Times New Roman"/>
          <w:color w:val="000000"/>
        </w:rPr>
      </w:pPr>
      <w:r w:rsidRPr="004009FE">
        <w:rPr>
          <w:rFonts w:ascii="Times New Roman" w:eastAsia="Arial" w:hAnsi="Times New Roman" w:cs="Times New Roman"/>
          <w:color w:val="000000"/>
        </w:rPr>
        <w:t xml:space="preserve">Huang, Y.-H., M. T. Montgomery, and C.-C. Wu, 2012: Concentric Eyewall Formation in Typhoon Sinlaku (2008). Part II: Axisymmetric Dynamical Processes. </w:t>
      </w:r>
      <w:r w:rsidRPr="004009FE">
        <w:rPr>
          <w:rFonts w:ascii="Times New Roman" w:eastAsia="Arial" w:hAnsi="Times New Roman" w:cs="Times New Roman"/>
          <w:i/>
          <w:color w:val="000000"/>
        </w:rPr>
        <w:t>J. Atmos. Sci.</w:t>
      </w:r>
      <w:r w:rsidRPr="004009FE">
        <w:rPr>
          <w:rFonts w:ascii="Times New Roman" w:eastAsia="Arial" w:hAnsi="Times New Roman" w:cs="Times New Roman"/>
          <w:color w:val="000000"/>
        </w:rPr>
        <w:t>, 69, 662-674.</w:t>
      </w:r>
    </w:p>
    <w:p w14:paraId="193EE217" w14:textId="77777777" w:rsidR="0020425D" w:rsidRPr="004009FE" w:rsidRDefault="0020425D" w:rsidP="0020425D">
      <w:pPr>
        <w:widowControl/>
        <w:spacing w:after="120" w:line="240" w:lineRule="auto"/>
        <w:ind w:left="270" w:hanging="270"/>
        <w:rPr>
          <w:rFonts w:ascii="Times New Roman" w:eastAsia="Arial" w:hAnsi="Times New Roman" w:cs="Times New Roman"/>
          <w:color w:val="000000"/>
        </w:rPr>
      </w:pPr>
      <w:r w:rsidRPr="004009FE">
        <w:rPr>
          <w:rFonts w:ascii="Times New Roman" w:eastAsia="Arial" w:hAnsi="Times New Roman" w:cs="Times New Roman"/>
          <w:color w:val="000000"/>
        </w:rPr>
        <w:t xml:space="preserve">Judt, F., and S. S. Chen, 2010: Convectively Generated Potential Vorticity in Rainbands and Formation of the Secondary Eyewall in Hurricane Rita of 2005. </w:t>
      </w:r>
      <w:r w:rsidRPr="004009FE">
        <w:rPr>
          <w:rFonts w:ascii="Times New Roman" w:eastAsia="Arial" w:hAnsi="Times New Roman" w:cs="Times New Roman"/>
          <w:i/>
          <w:color w:val="000000"/>
        </w:rPr>
        <w:t>J. Atmos. Sci.</w:t>
      </w:r>
      <w:r w:rsidRPr="004009FE">
        <w:rPr>
          <w:rFonts w:ascii="Times New Roman" w:eastAsia="Arial" w:hAnsi="Times New Roman" w:cs="Times New Roman"/>
          <w:color w:val="000000"/>
        </w:rPr>
        <w:t>, 67, 3581-3599.</w:t>
      </w:r>
    </w:p>
    <w:p w14:paraId="1C744DFF" w14:textId="77777777" w:rsidR="0020425D" w:rsidRPr="004009FE" w:rsidRDefault="0020425D" w:rsidP="0020425D">
      <w:pPr>
        <w:widowControl/>
        <w:spacing w:after="120" w:line="240" w:lineRule="auto"/>
        <w:ind w:left="270" w:hanging="270"/>
        <w:rPr>
          <w:rFonts w:ascii="Times New Roman" w:eastAsia="Arial" w:hAnsi="Times New Roman" w:cs="Times New Roman"/>
          <w:color w:val="000000"/>
        </w:rPr>
      </w:pPr>
      <w:r w:rsidRPr="004009FE">
        <w:rPr>
          <w:rFonts w:ascii="Times New Roman" w:eastAsia="Arial" w:hAnsi="Times New Roman" w:cs="Times New Roman"/>
          <w:color w:val="000000"/>
        </w:rPr>
        <w:t xml:space="preserve">Kepert, J. D., 2013: How does the boundary layer contribute to eyewall replacement cycles in axisymmetric tropical cyclones? </w:t>
      </w:r>
      <w:r w:rsidRPr="004009FE">
        <w:rPr>
          <w:rFonts w:ascii="Times New Roman" w:eastAsia="Arial" w:hAnsi="Times New Roman" w:cs="Times New Roman"/>
          <w:i/>
          <w:color w:val="000000"/>
        </w:rPr>
        <w:t>J. Atmos. Sci.</w:t>
      </w:r>
      <w:r w:rsidRPr="004009FE">
        <w:rPr>
          <w:rFonts w:ascii="Times New Roman" w:eastAsia="Arial" w:hAnsi="Times New Roman" w:cs="Times New Roman"/>
          <w:color w:val="000000"/>
        </w:rPr>
        <w:t>, 70, 2808-2830.</w:t>
      </w:r>
    </w:p>
    <w:p w14:paraId="34E0E79C" w14:textId="77777777" w:rsidR="0020425D" w:rsidRPr="004009FE" w:rsidRDefault="0020425D" w:rsidP="0020425D">
      <w:pPr>
        <w:widowControl/>
        <w:spacing w:after="120" w:line="240" w:lineRule="auto"/>
        <w:ind w:left="270" w:hanging="270"/>
        <w:rPr>
          <w:rFonts w:ascii="Times New Roman" w:eastAsia="Arial" w:hAnsi="Times New Roman" w:cs="Times New Roman"/>
          <w:color w:val="000000"/>
        </w:rPr>
      </w:pPr>
      <w:r w:rsidRPr="004009FE">
        <w:rPr>
          <w:rFonts w:ascii="Times New Roman" w:eastAsia="Arial" w:hAnsi="Times New Roman" w:cs="Times New Roman"/>
          <w:color w:val="000000"/>
        </w:rPr>
        <w:t xml:space="preserve">Li, Q., Y. Wang, and Y. Duan, 2014: Effects of Diabatic Heating and Cooling in the Rapid Filamentation Zone on Structure and Intensity of a Simulated Tropical Cyclone. </w:t>
      </w:r>
      <w:r w:rsidRPr="004009FE">
        <w:rPr>
          <w:rFonts w:ascii="Times New Roman" w:eastAsia="Arial" w:hAnsi="Times New Roman" w:cs="Times New Roman"/>
          <w:i/>
          <w:color w:val="000000"/>
        </w:rPr>
        <w:t>J. Atmos. Sci.,</w:t>
      </w:r>
      <w:r w:rsidRPr="004009FE">
        <w:rPr>
          <w:rFonts w:ascii="Times New Roman" w:eastAsia="Arial" w:hAnsi="Times New Roman" w:cs="Times New Roman"/>
          <w:color w:val="000000"/>
        </w:rPr>
        <w:t xml:space="preserve"> 71, 3144-3163.</w:t>
      </w:r>
    </w:p>
    <w:p w14:paraId="33221973" w14:textId="77777777" w:rsidR="0020425D" w:rsidRPr="004009FE" w:rsidRDefault="0020425D" w:rsidP="0020425D">
      <w:pPr>
        <w:widowControl/>
        <w:spacing w:after="120" w:line="240" w:lineRule="auto"/>
        <w:ind w:left="270" w:hanging="270"/>
        <w:rPr>
          <w:rFonts w:ascii="Times New Roman" w:eastAsia="Arial" w:hAnsi="Times New Roman" w:cs="Times New Roman"/>
          <w:color w:val="000000"/>
        </w:rPr>
      </w:pPr>
      <w:r w:rsidRPr="004009FE">
        <w:rPr>
          <w:rFonts w:ascii="Times New Roman" w:eastAsia="Arial" w:hAnsi="Times New Roman" w:cs="Times New Roman"/>
          <w:color w:val="000000"/>
        </w:rPr>
        <w:t xml:space="preserve">Montgomery, M. T., and R. J. Kallenbach, 1997: A theory for vortex Rossby-waves and its application to spiral bands and intensity changes in hurricanes. </w:t>
      </w:r>
      <w:r w:rsidRPr="004009FE">
        <w:rPr>
          <w:rFonts w:ascii="Times New Roman" w:eastAsia="Arial" w:hAnsi="Times New Roman" w:cs="Times New Roman"/>
          <w:i/>
          <w:color w:val="000000"/>
        </w:rPr>
        <w:t>Quart. J. Roy. Meteor. Soc.,</w:t>
      </w:r>
      <w:r w:rsidRPr="004009FE">
        <w:rPr>
          <w:rFonts w:ascii="Times New Roman" w:eastAsia="Arial" w:hAnsi="Times New Roman" w:cs="Times New Roman"/>
          <w:color w:val="000000"/>
        </w:rPr>
        <w:t xml:space="preserve"> 123, 435-465.</w:t>
      </w:r>
    </w:p>
    <w:p w14:paraId="3E371915" w14:textId="77777777" w:rsidR="0020425D" w:rsidRPr="004009FE" w:rsidRDefault="0020425D" w:rsidP="0020425D">
      <w:pPr>
        <w:widowControl/>
        <w:spacing w:after="120"/>
        <w:ind w:left="270" w:hanging="270"/>
        <w:rPr>
          <w:rFonts w:ascii="Times New Roman" w:eastAsia="Arial" w:hAnsi="Times New Roman" w:cs="Times New Roman"/>
          <w:color w:val="000000"/>
        </w:rPr>
      </w:pPr>
      <w:r w:rsidRPr="004009FE">
        <w:rPr>
          <w:rFonts w:ascii="Times New Roman" w:eastAsia="Arial" w:hAnsi="Times New Roman" w:cs="Times New Roman"/>
          <w:color w:val="000000"/>
        </w:rPr>
        <w:t xml:space="preserve">Moon, Y., and D. S. Nolan, 2010: The Dynamic Response of the Hurricane Wind Field to Spiral Rainband Heating. </w:t>
      </w:r>
      <w:r w:rsidRPr="004009FE">
        <w:rPr>
          <w:rFonts w:ascii="Times New Roman" w:eastAsia="Arial" w:hAnsi="Times New Roman" w:cs="Times New Roman"/>
          <w:i/>
          <w:color w:val="000000"/>
        </w:rPr>
        <w:t>J. Atmos. Sci.</w:t>
      </w:r>
      <w:r w:rsidRPr="004009FE">
        <w:rPr>
          <w:rFonts w:ascii="Times New Roman" w:eastAsia="Arial" w:hAnsi="Times New Roman" w:cs="Times New Roman"/>
          <w:color w:val="000000"/>
        </w:rPr>
        <w:t>, 67, 1779-1805.</w:t>
      </w:r>
    </w:p>
    <w:p w14:paraId="62CA1F55" w14:textId="77777777" w:rsidR="0020425D" w:rsidRPr="004009FE" w:rsidRDefault="0020425D" w:rsidP="0020425D">
      <w:pPr>
        <w:widowControl/>
        <w:spacing w:after="120" w:line="240" w:lineRule="auto"/>
        <w:ind w:left="270" w:hanging="270"/>
        <w:rPr>
          <w:rFonts w:ascii="Times New Roman" w:eastAsia="Arial" w:hAnsi="Times New Roman" w:cs="Times New Roman"/>
          <w:color w:val="000000"/>
        </w:rPr>
      </w:pPr>
      <w:r w:rsidRPr="004009FE">
        <w:rPr>
          <w:rFonts w:ascii="Times New Roman" w:eastAsia="Arial" w:hAnsi="Times New Roman" w:cs="Times New Roman"/>
          <w:color w:val="000000"/>
        </w:rPr>
        <w:t xml:space="preserve">Moon, Y., D. S. Nolan, and M. Iskandarani, 2010: On the Use of Two-Dimensional Incompressible Flow to Study Secondary Eyewall Formation in Tropical Cyclones. </w:t>
      </w:r>
      <w:r w:rsidRPr="004009FE">
        <w:rPr>
          <w:rFonts w:ascii="Times New Roman" w:eastAsia="Arial" w:hAnsi="Times New Roman" w:cs="Times New Roman"/>
          <w:i/>
          <w:iCs/>
          <w:color w:val="000000"/>
        </w:rPr>
        <w:t>J. Atmos. Sci.</w:t>
      </w:r>
      <w:r w:rsidRPr="004009FE">
        <w:rPr>
          <w:rFonts w:ascii="Times New Roman" w:eastAsia="Arial" w:hAnsi="Times New Roman" w:cs="Times New Roman"/>
          <w:color w:val="000000"/>
        </w:rPr>
        <w:t xml:space="preserve">, </w:t>
      </w:r>
      <w:r w:rsidRPr="004009FE">
        <w:rPr>
          <w:rFonts w:ascii="Times New Roman" w:eastAsia="Arial" w:hAnsi="Times New Roman" w:cs="Times New Roman"/>
          <w:b/>
          <w:bCs/>
          <w:color w:val="000000"/>
        </w:rPr>
        <w:t>67</w:t>
      </w:r>
      <w:r w:rsidRPr="004009FE">
        <w:rPr>
          <w:rFonts w:ascii="Times New Roman" w:eastAsia="Arial" w:hAnsi="Times New Roman" w:cs="Times New Roman"/>
          <w:color w:val="000000"/>
        </w:rPr>
        <w:t xml:space="preserve">, 3765-3773. </w:t>
      </w:r>
    </w:p>
    <w:p w14:paraId="7F20DE83" w14:textId="77777777" w:rsidR="0020425D" w:rsidRPr="004009FE" w:rsidRDefault="0020425D" w:rsidP="0020425D">
      <w:pPr>
        <w:widowControl/>
        <w:spacing w:after="120" w:line="240" w:lineRule="auto"/>
        <w:ind w:left="270" w:hanging="270"/>
        <w:rPr>
          <w:rFonts w:ascii="Times New Roman" w:eastAsia="Arial" w:hAnsi="Times New Roman" w:cs="Times New Roman"/>
          <w:color w:val="000000"/>
        </w:rPr>
      </w:pPr>
      <w:r w:rsidRPr="004009FE">
        <w:rPr>
          <w:rFonts w:ascii="Times New Roman" w:eastAsia="Arial" w:hAnsi="Times New Roman" w:cs="Times New Roman"/>
          <w:color w:val="000000"/>
        </w:rPr>
        <w:t xml:space="preserve">Rozoff, C. M., D. S. Nolan, J. P. Kossin, F. Zhang, and J. Fang, 2012: The Roles of an Expanding Wind Field and Inertial Stability in Tropical Cyclone Secondary Eyewall Formation. </w:t>
      </w:r>
      <w:r w:rsidRPr="004009FE">
        <w:rPr>
          <w:rFonts w:ascii="Times New Roman" w:eastAsia="Arial" w:hAnsi="Times New Roman" w:cs="Times New Roman"/>
          <w:i/>
          <w:color w:val="000000"/>
        </w:rPr>
        <w:t>J. Atmos. Sci.,</w:t>
      </w:r>
      <w:r w:rsidRPr="004009FE">
        <w:rPr>
          <w:rFonts w:ascii="Times New Roman" w:eastAsia="Arial" w:hAnsi="Times New Roman" w:cs="Times New Roman"/>
          <w:color w:val="000000"/>
        </w:rPr>
        <w:t xml:space="preserve"> 69, 2621–2643.</w:t>
      </w:r>
    </w:p>
    <w:p w14:paraId="2B05313E" w14:textId="77777777" w:rsidR="0020425D" w:rsidRPr="004009FE" w:rsidRDefault="0020425D" w:rsidP="0020425D">
      <w:pPr>
        <w:widowControl/>
        <w:spacing w:after="120" w:line="240" w:lineRule="auto"/>
        <w:ind w:left="270" w:hanging="270"/>
        <w:rPr>
          <w:rFonts w:ascii="Times New Roman" w:eastAsia="Arial" w:hAnsi="Times New Roman" w:cs="Times New Roman"/>
          <w:color w:val="000000"/>
        </w:rPr>
      </w:pPr>
      <w:r w:rsidRPr="004009FE">
        <w:rPr>
          <w:rFonts w:ascii="Times New Roman" w:eastAsia="Arial" w:hAnsi="Times New Roman" w:cs="Times New Roman"/>
          <w:color w:val="000000"/>
        </w:rPr>
        <w:t xml:space="preserve">Sitkowski, M., J. P. Kossin, and C. M. Rozoff, 2011: Intensity and Structure Changes during Hurricane Eyewall Replacement Cycles. </w:t>
      </w:r>
      <w:r w:rsidRPr="004009FE">
        <w:rPr>
          <w:rFonts w:ascii="Times New Roman" w:eastAsia="Arial" w:hAnsi="Times New Roman" w:cs="Times New Roman"/>
          <w:i/>
          <w:color w:val="000000"/>
        </w:rPr>
        <w:t>Mon. Wea. Rev.,</w:t>
      </w:r>
      <w:r w:rsidRPr="004009FE">
        <w:rPr>
          <w:rFonts w:ascii="Times New Roman" w:eastAsia="Arial" w:hAnsi="Times New Roman" w:cs="Times New Roman"/>
          <w:color w:val="000000"/>
        </w:rPr>
        <w:t xml:space="preserve"> 139, 3829-3847. </w:t>
      </w:r>
    </w:p>
    <w:p w14:paraId="013ECF80" w14:textId="77777777" w:rsidR="0020425D" w:rsidRPr="004009FE" w:rsidRDefault="0020425D" w:rsidP="0020425D">
      <w:pPr>
        <w:widowControl/>
        <w:spacing w:after="120" w:line="240" w:lineRule="auto"/>
        <w:ind w:left="270" w:hanging="270"/>
        <w:rPr>
          <w:rFonts w:ascii="Times New Roman" w:eastAsia="Arial" w:hAnsi="Times New Roman" w:cs="Times New Roman"/>
          <w:color w:val="000000"/>
        </w:rPr>
      </w:pPr>
      <w:r w:rsidRPr="004009FE">
        <w:rPr>
          <w:rFonts w:ascii="Times New Roman" w:eastAsia="Arial" w:hAnsi="Times New Roman" w:cs="Times New Roman"/>
          <w:color w:val="000000"/>
        </w:rPr>
        <w:t xml:space="preserve">Wang, Y., 2009: How Do Outer Spiral Rainbands Affect Tropical Cyclone Structure and </w:t>
      </w:r>
      <w:proofErr w:type="gramStart"/>
      <w:r w:rsidRPr="004009FE">
        <w:rPr>
          <w:rFonts w:ascii="Times New Roman" w:eastAsia="Arial" w:hAnsi="Times New Roman" w:cs="Times New Roman"/>
          <w:color w:val="000000"/>
        </w:rPr>
        <w:t>Intensity?.</w:t>
      </w:r>
      <w:proofErr w:type="gramEnd"/>
      <w:r w:rsidRPr="004009FE">
        <w:rPr>
          <w:rFonts w:ascii="Times New Roman" w:eastAsia="Arial" w:hAnsi="Times New Roman" w:cs="Times New Roman"/>
          <w:color w:val="000000"/>
        </w:rPr>
        <w:t xml:space="preserve"> </w:t>
      </w:r>
      <w:r w:rsidRPr="004009FE">
        <w:rPr>
          <w:rFonts w:ascii="Times New Roman" w:eastAsia="Arial" w:hAnsi="Times New Roman" w:cs="Times New Roman"/>
          <w:i/>
          <w:color w:val="000000"/>
        </w:rPr>
        <w:t>J. Atmos. Sci.</w:t>
      </w:r>
      <w:r w:rsidRPr="004009FE">
        <w:rPr>
          <w:rFonts w:ascii="Times New Roman" w:eastAsia="Arial" w:hAnsi="Times New Roman" w:cs="Times New Roman"/>
          <w:color w:val="000000"/>
        </w:rPr>
        <w:t>, 66, 1250-1273.</w:t>
      </w:r>
    </w:p>
    <w:p w14:paraId="61AB08E9" w14:textId="77777777" w:rsidR="0020425D" w:rsidRPr="004009FE" w:rsidRDefault="0020425D" w:rsidP="0020425D">
      <w:pPr>
        <w:widowControl/>
        <w:spacing w:after="120" w:line="240" w:lineRule="auto"/>
        <w:ind w:left="270" w:hanging="270"/>
        <w:rPr>
          <w:rFonts w:ascii="Times New Roman" w:eastAsia="Arial" w:hAnsi="Times New Roman" w:cs="Times New Roman"/>
          <w:color w:val="000000"/>
        </w:rPr>
      </w:pPr>
      <w:r w:rsidRPr="004009FE">
        <w:rPr>
          <w:rFonts w:ascii="Times New Roman" w:eastAsia="Arial" w:hAnsi="Times New Roman" w:cs="Times New Roman"/>
          <w:color w:val="000000"/>
        </w:rPr>
        <w:t xml:space="preserve">Wu, C.-C., Y.-H. Huang, and G.-Y. Lien, 2012: Concentric Eyewall Formation in Typhoon Sinlaku (2008). Part I: Assimilation of T-PARC Data Based on the Ensemble Kalman Filter (EnKF). </w:t>
      </w:r>
      <w:r w:rsidRPr="004009FE">
        <w:rPr>
          <w:rFonts w:ascii="Times New Roman" w:eastAsia="Arial" w:hAnsi="Times New Roman" w:cs="Times New Roman"/>
          <w:i/>
          <w:color w:val="000000"/>
        </w:rPr>
        <w:t>Mon. Wea. Rev.</w:t>
      </w:r>
      <w:r w:rsidRPr="004009FE">
        <w:rPr>
          <w:rFonts w:ascii="Times New Roman" w:eastAsia="Arial" w:hAnsi="Times New Roman" w:cs="Times New Roman"/>
          <w:color w:val="000000"/>
        </w:rPr>
        <w:t>, 140, 506–527.</w:t>
      </w:r>
    </w:p>
    <w:p w14:paraId="7981C150" w14:textId="77777777" w:rsidR="0020425D" w:rsidRDefault="0020425D" w:rsidP="0020425D">
      <w:pPr>
        <w:widowControl/>
        <w:spacing w:after="120" w:line="240" w:lineRule="auto"/>
        <w:ind w:left="270" w:hanging="270"/>
        <w:rPr>
          <w:rFonts w:ascii="Times New Roman" w:eastAsia="Arial" w:hAnsi="Times New Roman" w:cs="Times New Roman"/>
          <w:color w:val="000000"/>
        </w:rPr>
      </w:pPr>
      <w:r w:rsidRPr="004009FE">
        <w:rPr>
          <w:rFonts w:ascii="Times New Roman" w:eastAsia="Arial" w:hAnsi="Times New Roman" w:cs="Times New Roman"/>
          <w:color w:val="000000"/>
        </w:rPr>
        <w:t>Zhu, Z.-D., a</w:t>
      </w:r>
      <w:r>
        <w:rPr>
          <w:rFonts w:ascii="Times New Roman" w:eastAsia="Arial" w:hAnsi="Times New Roman" w:cs="Times New Roman"/>
          <w:color w:val="000000"/>
        </w:rPr>
        <w:t>nd P. Zhu, 2014:</w:t>
      </w:r>
      <w:r w:rsidRPr="004009FE">
        <w:rPr>
          <w:rFonts w:ascii="Times New Roman" w:eastAsia="Arial" w:hAnsi="Times New Roman" w:cs="Times New Roman"/>
          <w:color w:val="000000"/>
        </w:rPr>
        <w:t xml:space="preserve"> The role of outer rainband convection in governing the eyewall replacement cycle in numerical simulations of tropical cyclones</w:t>
      </w:r>
      <w:r w:rsidRPr="004009FE">
        <w:rPr>
          <w:rFonts w:ascii="Times New Roman" w:eastAsia="Arial" w:hAnsi="Times New Roman" w:cs="Times New Roman"/>
          <w:i/>
          <w:color w:val="000000"/>
        </w:rPr>
        <w:t>, J. Geophys. Res. Atmos</w:t>
      </w:r>
      <w:r w:rsidRPr="004009FE">
        <w:rPr>
          <w:rFonts w:ascii="Times New Roman" w:eastAsia="Arial" w:hAnsi="Times New Roman" w:cs="Times New Roman"/>
          <w:color w:val="000000"/>
        </w:rPr>
        <w:t>., 119, 8049</w:t>
      </w:r>
      <w:r w:rsidRPr="004009FE">
        <w:rPr>
          <w:rFonts w:ascii="Times New Roman" w:eastAsia="AdvTTe45e47d2+20" w:hAnsi="Times New Roman" w:cs="Times New Roman"/>
          <w:color w:val="000000"/>
        </w:rPr>
        <w:t>–</w:t>
      </w:r>
      <w:r w:rsidRPr="004009FE">
        <w:rPr>
          <w:rFonts w:ascii="Times New Roman" w:eastAsia="Arial" w:hAnsi="Times New Roman" w:cs="Times New Roman"/>
          <w:color w:val="000000"/>
        </w:rPr>
        <w:t>8072</w:t>
      </w:r>
      <w:r>
        <w:rPr>
          <w:rFonts w:ascii="Times New Roman" w:eastAsia="Arial" w:hAnsi="Times New Roman" w:cs="Times New Roman"/>
          <w:color w:val="000000"/>
        </w:rPr>
        <w:t>.</w:t>
      </w:r>
    </w:p>
    <w:p w14:paraId="01E20A3C" w14:textId="77777777" w:rsidR="00644C80" w:rsidRDefault="0020425D">
      <w:bookmarkStart w:id="0" w:name="_GoBack"/>
      <w:bookmarkEnd w:id="0"/>
    </w:p>
    <w:sectPr w:rsidR="00644C80" w:rsidSect="00041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dvTTe45e47d2+20">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F2228"/>
    <w:multiLevelType w:val="hybridMultilevel"/>
    <w:tmpl w:val="0ABC146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1B69D6"/>
    <w:multiLevelType w:val="hybridMultilevel"/>
    <w:tmpl w:val="3A760D32"/>
    <w:lvl w:ilvl="0" w:tplc="04090001">
      <w:start w:val="1"/>
      <w:numFmt w:val="bullet"/>
      <w:lvlText w:val=""/>
      <w:lvlJc w:val="left"/>
      <w:pPr>
        <w:ind w:left="720" w:hanging="360"/>
      </w:pPr>
      <w:rPr>
        <w:rFonts w:ascii="Symbol" w:hAnsi="Symbol" w:hint="default"/>
      </w:rPr>
    </w:lvl>
    <w:lvl w:ilvl="1" w:tplc="F9921376">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E063A9"/>
    <w:multiLevelType w:val="hybridMultilevel"/>
    <w:tmpl w:val="2D28DA36"/>
    <w:lvl w:ilvl="0" w:tplc="04090001">
      <w:start w:val="1"/>
      <w:numFmt w:val="bullet"/>
      <w:lvlText w:val=""/>
      <w:lvlJc w:val="left"/>
      <w:pPr>
        <w:ind w:left="720" w:hanging="360"/>
      </w:pPr>
      <w:rPr>
        <w:rFonts w:ascii="Symbol" w:hAnsi="Symbol" w:hint="default"/>
      </w:rPr>
    </w:lvl>
    <w:lvl w:ilvl="1" w:tplc="F9921376">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25D"/>
    <w:rsid w:val="000203E1"/>
    <w:rsid w:val="00041A73"/>
    <w:rsid w:val="0020425D"/>
    <w:rsid w:val="007D3213"/>
    <w:rsid w:val="008921B8"/>
    <w:rsid w:val="00B57E33"/>
    <w:rsid w:val="00BF47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B6CB1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425D"/>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torn@albany.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2164</Words>
  <Characters>12338</Characters>
  <Application>Microsoft Macintosh Word</Application>
  <DocSecurity>0</DocSecurity>
  <Lines>102</Lines>
  <Paragraphs>28</Paragraphs>
  <ScaleCrop>false</ScaleCrop>
  <LinksUpToDate>false</LinksUpToDate>
  <CharactersWithSpaces>14474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2017-05-30T14:27:00Z</dcterms:created>
  <dcterms:modified xsi:type="dcterms:W3CDTF">2017-05-30T14:28:00Z</dcterms:modified>
</cp:coreProperties>
</file>