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6E86A" w14:textId="77777777" w:rsidR="00DB25EB" w:rsidRPr="00FE06A9" w:rsidRDefault="00DB25EB" w:rsidP="00DB25EB">
      <w:pPr>
        <w:widowControl/>
        <w:spacing w:after="0"/>
        <w:jc w:val="center"/>
        <w:rPr>
          <w:rFonts w:ascii="Times New Roman" w:eastAsia="Arial" w:hAnsi="Times New Roman" w:cs="Times New Roman"/>
          <w:b/>
          <w:color w:val="000000"/>
        </w:rPr>
      </w:pPr>
      <w:r>
        <w:rPr>
          <w:rFonts w:ascii="Times New Roman" w:eastAsia="Arial" w:hAnsi="Times New Roman" w:cs="Times New Roman"/>
          <w:b/>
          <w:color w:val="000000"/>
        </w:rPr>
        <w:t xml:space="preserve">3. </w:t>
      </w:r>
      <w:r w:rsidRPr="00FE06A9">
        <w:rPr>
          <w:rFonts w:ascii="Times New Roman" w:eastAsia="Arial" w:hAnsi="Times New Roman" w:cs="Times New Roman"/>
          <w:b/>
          <w:color w:val="000000"/>
        </w:rPr>
        <w:t>Offshore Wind Module</w:t>
      </w:r>
    </w:p>
    <w:p w14:paraId="6EBF12E1" w14:textId="77777777" w:rsidR="00DB25EB" w:rsidRPr="00FE06A9" w:rsidRDefault="00DB25EB" w:rsidP="00DB25EB">
      <w:pPr>
        <w:widowControl/>
        <w:spacing w:after="0"/>
        <w:jc w:val="center"/>
        <w:rPr>
          <w:rFonts w:ascii="Arial" w:eastAsia="Arial" w:hAnsi="Arial" w:cs="Arial"/>
          <w:color w:val="000000"/>
        </w:rPr>
      </w:pPr>
    </w:p>
    <w:p w14:paraId="334442EA" w14:textId="77777777" w:rsidR="00DB25EB" w:rsidRPr="00FE06A9" w:rsidRDefault="00DB25EB" w:rsidP="00DB25EB">
      <w:pPr>
        <w:widowControl/>
        <w:spacing w:after="0"/>
        <w:jc w:val="center"/>
        <w:rPr>
          <w:rFonts w:ascii="Arial" w:eastAsia="Arial" w:hAnsi="Arial" w:cs="Arial"/>
          <w:color w:val="000000"/>
        </w:rPr>
      </w:pPr>
      <w:r w:rsidRPr="00FE06A9">
        <w:rPr>
          <w:rFonts w:ascii="Times New Roman" w:eastAsia="Arial" w:hAnsi="Times New Roman" w:cs="Times New Roman"/>
          <w:color w:val="000000"/>
        </w:rPr>
        <w:t xml:space="preserve">Principal Investigators: Shirley Murillo and </w:t>
      </w:r>
      <w:proofErr w:type="spellStart"/>
      <w:r w:rsidRPr="00FE06A9">
        <w:rPr>
          <w:rFonts w:ascii="Times New Roman" w:eastAsia="Arial" w:hAnsi="Times New Roman" w:cs="Times New Roman"/>
          <w:color w:val="000000"/>
        </w:rPr>
        <w:t>Bachir</w:t>
      </w:r>
      <w:proofErr w:type="spellEnd"/>
      <w:r w:rsidRPr="00FE06A9">
        <w:rPr>
          <w:rFonts w:ascii="Times New Roman" w:eastAsia="Arial" w:hAnsi="Times New Roman" w:cs="Times New Roman"/>
          <w:color w:val="000000"/>
        </w:rPr>
        <w:t xml:space="preserve"> </w:t>
      </w:r>
      <w:proofErr w:type="spellStart"/>
      <w:r w:rsidRPr="00FE06A9">
        <w:rPr>
          <w:rFonts w:ascii="Times New Roman" w:eastAsia="Arial" w:hAnsi="Times New Roman" w:cs="Times New Roman"/>
          <w:color w:val="000000"/>
        </w:rPr>
        <w:t>Annane</w:t>
      </w:r>
      <w:proofErr w:type="spellEnd"/>
    </w:p>
    <w:p w14:paraId="5CC7EA8A" w14:textId="77777777" w:rsidR="00DB25EB" w:rsidRPr="00FE06A9" w:rsidRDefault="00DB25EB" w:rsidP="00DB25EB">
      <w:pPr>
        <w:widowControl/>
        <w:spacing w:after="0"/>
        <w:rPr>
          <w:rFonts w:ascii="Arial" w:eastAsia="Arial" w:hAnsi="Arial" w:cs="Arial"/>
          <w:color w:val="000000"/>
        </w:rPr>
      </w:pPr>
    </w:p>
    <w:p w14:paraId="7C7DA0AC" w14:textId="77777777" w:rsidR="00DB25EB" w:rsidRPr="00FE06A9" w:rsidRDefault="00DB25EB" w:rsidP="00DB25EB">
      <w:pPr>
        <w:widowControl/>
        <w:spacing w:after="120"/>
        <w:jc w:val="both"/>
        <w:rPr>
          <w:rFonts w:ascii="Arial" w:eastAsia="Arial" w:hAnsi="Arial" w:cs="Arial"/>
          <w:color w:val="000000"/>
        </w:rPr>
      </w:pPr>
      <w:r w:rsidRPr="00FE06A9">
        <w:rPr>
          <w:rFonts w:ascii="Times New Roman" w:eastAsia="Arial" w:hAnsi="Times New Roman" w:cs="Times New Roman"/>
          <w:b/>
          <w:color w:val="000000"/>
        </w:rPr>
        <w:t xml:space="preserve">Links to IFEX: </w:t>
      </w:r>
    </w:p>
    <w:p w14:paraId="7A89DFF1" w14:textId="77777777" w:rsidR="00DB25EB" w:rsidRPr="00FE06A9" w:rsidRDefault="00DB25EB" w:rsidP="00DB25EB">
      <w:pPr>
        <w:widowControl/>
        <w:numPr>
          <w:ilvl w:val="0"/>
          <w:numId w:val="1"/>
        </w:numPr>
        <w:spacing w:after="120"/>
        <w:ind w:left="270" w:hanging="270"/>
        <w:jc w:val="both"/>
        <w:rPr>
          <w:rFonts w:ascii="Times New Roman" w:eastAsia="Arial" w:hAnsi="Times New Roman" w:cs="Times New Roman"/>
          <w:b/>
          <w:color w:val="000000"/>
        </w:rPr>
      </w:pPr>
      <w:r w:rsidRPr="00FE06A9">
        <w:rPr>
          <w:rFonts w:ascii="Times New Roman" w:eastAsia="Arial" w:hAnsi="Times New Roman" w:cs="Times New Roman"/>
          <w:b/>
          <w:color w:val="000000"/>
        </w:rPr>
        <w:t xml:space="preserve">Goal 1: </w:t>
      </w:r>
      <w:r w:rsidRPr="00FE06A9">
        <w:rPr>
          <w:rFonts w:ascii="Times New Roman" w:eastAsia="Arial" w:hAnsi="Times New Roman" w:cs="Times New Roman"/>
          <w:color w:val="000000"/>
        </w:rPr>
        <w:t>Collect observations that span the TC life cycle in a variety of environments for model initialization and evaluation.</w:t>
      </w:r>
    </w:p>
    <w:p w14:paraId="16610B54" w14:textId="77777777" w:rsidR="00DB25EB" w:rsidRPr="00FE06A9" w:rsidRDefault="00DB25EB" w:rsidP="00DB25EB">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Motivation: </w:t>
      </w:r>
    </w:p>
    <w:p w14:paraId="23FC42D9" w14:textId="77777777" w:rsidR="00DB25EB" w:rsidRPr="00FE06A9" w:rsidRDefault="00DB25EB" w:rsidP="00DB25EB">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Modern offshore turbines are huge structures with masts near 100 m above the surface and rotor zones extending to near 180 m. Conventional offshore turbines are erected upon foundations constructed in shallow (&lt;40 m) water but new designs for deep water turbines are in operation off Norway and Portugal and expected off the coast of Maine as part of a Department of Energy funded program to get demonstration projects in the water. Current standards for the design of tall offshore structures are governed by power law wind profiles specified with constant roughness or wind profiles based on Norwegian Sea that are unrepresentative when compared to GPS sonde based hurricane wind profiles. Turbulence intensity specifications used for the design of offshore wind turbines specified according to a marine roughness that increases with wind speed. To better document design wind profiles in hurricane conditions, additional GPS sonde and airborne Doppler wind profiles are needed in relatively shallow water areas in the vicinity of the proposed wind farm locations. In addition, wave height and directional wave spectrum measurements from NOAA’s wide-swath radar altimeter are needed to determine wave loading. </w:t>
      </w:r>
    </w:p>
    <w:p w14:paraId="1F9D548D" w14:textId="77777777" w:rsidR="00DB25EB" w:rsidRPr="00FE06A9" w:rsidRDefault="00DB25EB" w:rsidP="00DB25EB">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Background: </w:t>
      </w:r>
      <w:r w:rsidRPr="00FE06A9">
        <w:rPr>
          <w:rFonts w:ascii="Times New Roman" w:eastAsia="Arial" w:hAnsi="Times New Roman" w:cs="Times New Roman"/>
          <w:color w:val="000000"/>
        </w:rPr>
        <w:t xml:space="preserve">This module is designed as a multi-agency (NOAA, Department of Energy, Department of the Interior) supplemental data collection effort to gather hurricane environmental information in the vicinity of proposed offshore wind farms. Offshore wind energy is an important component of the U.S. supplying 80% of energy needs from clean energy by the year 2030. The Bureau of Ocean Energy Management (BOEM) has identified several wind energy and lease areas in federal waters off the Atlantic coast and the Department of Energy has identified additional areas as demonstration projects for offshore wind power development. For offshore wind energy to develop into a new industry, the turbines must be designed to withstand extreme environmental conditions that occur during hurricanes. </w:t>
      </w:r>
    </w:p>
    <w:p w14:paraId="71C17744" w14:textId="77777777" w:rsidR="00DB25EB" w:rsidRPr="00FE06A9" w:rsidRDefault="00DB25EB" w:rsidP="00DB25EB">
      <w:pPr>
        <w:widowControl/>
        <w:spacing w:after="120"/>
        <w:jc w:val="both"/>
        <w:rPr>
          <w:rFonts w:ascii="Arial" w:eastAsia="Arial" w:hAnsi="Arial" w:cs="Arial"/>
          <w:color w:val="000000"/>
        </w:rPr>
      </w:pPr>
      <w:r w:rsidRPr="00FE06A9">
        <w:rPr>
          <w:rFonts w:ascii="Times New Roman" w:eastAsia="Arial" w:hAnsi="Times New Roman" w:cs="Times New Roman"/>
          <w:b/>
          <w:color w:val="000000"/>
        </w:rPr>
        <w:t xml:space="preserve">Hypotheses: </w:t>
      </w:r>
      <w:r w:rsidRPr="00FE06A9">
        <w:rPr>
          <w:rFonts w:ascii="Times New Roman" w:eastAsia="Arial" w:hAnsi="Times New Roman" w:cs="Times New Roman"/>
          <w:color w:val="000000"/>
        </w:rPr>
        <w:t>None</w:t>
      </w:r>
    </w:p>
    <w:p w14:paraId="260967F0" w14:textId="77777777" w:rsidR="00DB25EB" w:rsidRPr="00FE06A9" w:rsidRDefault="00DB25EB" w:rsidP="00DB25EB">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Experiment/Module Description: </w:t>
      </w:r>
      <w:r w:rsidRPr="00FE06A9">
        <w:rPr>
          <w:rFonts w:ascii="Times New Roman" w:eastAsia="Arial" w:hAnsi="Times New Roman" w:cs="Times New Roman"/>
          <w:color w:val="000000"/>
        </w:rPr>
        <w:t>This module is generally a “piggyback” mission. We request additional GPS sonde launches in the vicinity of the wind farm location. The PIs will provide data collection coordinates to the Lead Project Scientist of the primary mission. This module is requested whenever a NOAA aircraft is flying and the hurricane is projected to be within 150 nm of an identified offshore wind development sites (Table 1).</w:t>
      </w:r>
    </w:p>
    <w:p w14:paraId="51E51BF5" w14:textId="77777777" w:rsidR="00DB25EB" w:rsidRDefault="00DB25EB" w:rsidP="00DB25EB">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Analysis Strategy: </w:t>
      </w:r>
      <w:r w:rsidRPr="00FE06A9">
        <w:rPr>
          <w:rFonts w:ascii="Times New Roman" w:eastAsia="Arial" w:hAnsi="Times New Roman" w:cs="Times New Roman"/>
          <w:color w:val="000000"/>
        </w:rPr>
        <w:t xml:space="preserve">We plan to analyze the coastal offshore wind profiles in hurricane conditions. We will use the profile method to diagnose the friction velocity, roughness and drag coefficient as a function of wind speed, upstream fetch, water depth, and latitude. Then we will compare the observed mean wind profiles to those specified by various standards agencies. We will develop hurricane extreme wind return period maps within the turbine zone or at the surface, for offshore wind, and associated transmission facility locations identified offshore the Gulf of Mexico and the U. S. Atlantic coast for the wind industry use. The </w:t>
      </w:r>
      <w:r w:rsidRPr="00FE06A9">
        <w:rPr>
          <w:rFonts w:ascii="Times New Roman" w:eastAsia="Arial" w:hAnsi="Times New Roman" w:cs="Times New Roman"/>
          <w:color w:val="000000"/>
        </w:rPr>
        <w:lastRenderedPageBreak/>
        <w:t xml:space="preserve">maps will include 20, 50, 100, and 250-year return period wind speeds at turbine height, rotor upper limit, rotor lower limit, and the surface (10 meters). </w:t>
      </w:r>
    </w:p>
    <w:p w14:paraId="5D6E6191" w14:textId="77777777" w:rsidR="00DB25EB" w:rsidRDefault="00DB25EB" w:rsidP="00DB25EB">
      <w:pPr>
        <w:widowControl/>
        <w:spacing w:after="120"/>
        <w:jc w:val="both"/>
        <w:rPr>
          <w:rFonts w:ascii="Times New Roman" w:eastAsia="Arial" w:hAnsi="Times New Roman" w:cs="Times New Roman"/>
          <w:color w:val="000000"/>
        </w:rPr>
      </w:pPr>
    </w:p>
    <w:p w14:paraId="6EA1D02A" w14:textId="77777777" w:rsidR="00DB25EB" w:rsidRDefault="00DB25EB" w:rsidP="00DB25EB">
      <w:pPr>
        <w:widowControl/>
        <w:spacing w:after="120"/>
        <w:jc w:val="both"/>
        <w:rPr>
          <w:rFonts w:ascii="Times New Roman" w:eastAsia="Arial" w:hAnsi="Times New Roman" w:cs="Times New Roman"/>
          <w:color w:val="000000"/>
        </w:rPr>
      </w:pPr>
    </w:p>
    <w:p w14:paraId="50BBC8F4" w14:textId="77777777" w:rsidR="00DB25EB" w:rsidRPr="00FE06A9" w:rsidRDefault="00DB25EB" w:rsidP="00DB25EB">
      <w:pPr>
        <w:widowControl/>
        <w:spacing w:after="120"/>
        <w:jc w:val="both"/>
        <w:rPr>
          <w:rFonts w:ascii="Times New Roman" w:eastAsia="Arial" w:hAnsi="Times New Roman" w:cs="Times New Roman"/>
          <w:color w:val="000000"/>
        </w:rPr>
      </w:pPr>
    </w:p>
    <w:p w14:paraId="4F190F7B" w14:textId="77777777" w:rsidR="00DB25EB" w:rsidRPr="00FE06A9" w:rsidRDefault="00DB25EB" w:rsidP="00DB25EB">
      <w:pPr>
        <w:widowControl/>
        <w:spacing w:after="120"/>
        <w:jc w:val="both"/>
        <w:rPr>
          <w:rFonts w:ascii="Arial" w:eastAsia="Arial" w:hAnsi="Arial" w:cs="Arial"/>
          <w:color w:val="000000"/>
        </w:rPr>
      </w:pPr>
      <w:r w:rsidRPr="00FE06A9">
        <w:rPr>
          <w:rFonts w:ascii="Times New Roman" w:eastAsia="Arial" w:hAnsi="Times New Roman" w:cs="Times New Roman"/>
          <w:b/>
          <w:color w:val="000000"/>
        </w:rPr>
        <w:t>References:</w:t>
      </w:r>
    </w:p>
    <w:p w14:paraId="0F73CF88"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Hong, L., and B. Moller, 2011: Risks of tropical cyclones on offshore wind farms in China. 6th Dubrovnik Conf. on Sustainable development of energy water and environmental systems. September 25 - 29, 2011, Dubrovnik, Croatia. </w:t>
      </w:r>
    </w:p>
    <w:p w14:paraId="68ED52D2"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738F27E4"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International Electro-</w:t>
      </w:r>
      <w:proofErr w:type="gramStart"/>
      <w:r w:rsidRPr="00FE06A9">
        <w:rPr>
          <w:rFonts w:ascii="Times New Roman" w:eastAsia="Arial" w:hAnsi="Times New Roman" w:cs="Times New Roman"/>
          <w:color w:val="000000"/>
        </w:rPr>
        <w:t>technical</w:t>
      </w:r>
      <w:proofErr w:type="gramEnd"/>
      <w:r w:rsidRPr="00FE06A9">
        <w:rPr>
          <w:rFonts w:ascii="Times New Roman" w:eastAsia="Arial" w:hAnsi="Times New Roman" w:cs="Times New Roman"/>
          <w:color w:val="000000"/>
        </w:rPr>
        <w:t xml:space="preserve"> Commission (IEC), 2005: IEC 61400-1 Ed. 3, Wind turbines - Part 1: Design requirements. </w:t>
      </w:r>
    </w:p>
    <w:p w14:paraId="55FA3B5B"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7BC3F0B1"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International Electro-</w:t>
      </w:r>
      <w:proofErr w:type="gramStart"/>
      <w:r w:rsidRPr="00FE06A9">
        <w:rPr>
          <w:rFonts w:ascii="Times New Roman" w:eastAsia="Arial" w:hAnsi="Times New Roman" w:cs="Times New Roman"/>
          <w:color w:val="000000"/>
        </w:rPr>
        <w:t>technical</w:t>
      </w:r>
      <w:proofErr w:type="gramEnd"/>
      <w:r w:rsidRPr="00FE06A9">
        <w:rPr>
          <w:rFonts w:ascii="Times New Roman" w:eastAsia="Arial" w:hAnsi="Times New Roman" w:cs="Times New Roman"/>
          <w:color w:val="000000"/>
        </w:rPr>
        <w:t xml:space="preserve"> Commission (IEC), 2008: IEC 61400-3 Ed. 1, Wind turbines - Part 3: Design requirements for offshore wind turbines. </w:t>
      </w:r>
    </w:p>
    <w:p w14:paraId="26F59FF4"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38060B9D"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Ishihara, T., Yamaguchi, A., </w:t>
      </w:r>
      <w:proofErr w:type="spellStart"/>
      <w:r w:rsidRPr="00FE06A9">
        <w:rPr>
          <w:rFonts w:ascii="Times New Roman" w:eastAsia="Arial" w:hAnsi="Times New Roman" w:cs="Times New Roman"/>
          <w:color w:val="000000"/>
        </w:rPr>
        <w:t>Takahara</w:t>
      </w:r>
      <w:proofErr w:type="spellEnd"/>
      <w:r w:rsidRPr="00FE06A9">
        <w:rPr>
          <w:rFonts w:ascii="Times New Roman" w:eastAsia="Arial" w:hAnsi="Times New Roman" w:cs="Times New Roman"/>
          <w:color w:val="000000"/>
        </w:rPr>
        <w:t xml:space="preserve">, K., An analysis of damaged wind turbines by Typhoon Maemi in 2003. Seoul, Korea, 2005. pp. 1413-1428. 6th Asia-Pacific Conference on Wind Engineering, Seoul, Korea, Sept. 12-14, 2005. </w:t>
      </w:r>
    </w:p>
    <w:p w14:paraId="5AF853CF"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03B41ADF"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Powell, M. D., and S. </w:t>
      </w:r>
      <w:proofErr w:type="spellStart"/>
      <w:r w:rsidRPr="00FE06A9">
        <w:rPr>
          <w:rFonts w:ascii="Times New Roman" w:eastAsia="Arial" w:hAnsi="Times New Roman" w:cs="Times New Roman"/>
          <w:color w:val="000000"/>
        </w:rPr>
        <w:t>Cocke</w:t>
      </w:r>
      <w:proofErr w:type="spellEnd"/>
      <w:r w:rsidRPr="00FE06A9">
        <w:rPr>
          <w:rFonts w:ascii="Times New Roman" w:eastAsia="Arial" w:hAnsi="Times New Roman" w:cs="Times New Roman"/>
          <w:color w:val="000000"/>
        </w:rPr>
        <w:t xml:space="preserve">, 2012: Hurricane wind fields needed to assess risk to offshore wind farms. </w:t>
      </w:r>
      <w:r w:rsidRPr="00FE06A9">
        <w:rPr>
          <w:rFonts w:ascii="Times New Roman" w:eastAsia="Arial" w:hAnsi="Times New Roman" w:cs="Times New Roman"/>
          <w:i/>
          <w:iCs/>
          <w:color w:val="000000"/>
        </w:rPr>
        <w:t>Proc. Natl. Acad. Sciences</w:t>
      </w:r>
      <w:r w:rsidRPr="00FE06A9">
        <w:rPr>
          <w:rFonts w:ascii="Times New Roman" w:eastAsia="Arial" w:hAnsi="Times New Roman" w:cs="Times New Roman"/>
          <w:color w:val="000000"/>
        </w:rPr>
        <w:t xml:space="preserve">, </w:t>
      </w:r>
      <w:proofErr w:type="spellStart"/>
      <w:r w:rsidRPr="00FE06A9">
        <w:rPr>
          <w:rFonts w:ascii="Times New Roman" w:eastAsia="Arial" w:hAnsi="Times New Roman" w:cs="Times New Roman"/>
          <w:color w:val="000000"/>
        </w:rPr>
        <w:t>doi</w:t>
      </w:r>
      <w:proofErr w:type="spellEnd"/>
      <w:r w:rsidRPr="00FE06A9">
        <w:rPr>
          <w:rFonts w:ascii="Times New Roman" w:eastAsia="Arial" w:hAnsi="Times New Roman" w:cs="Times New Roman"/>
          <w:color w:val="000000"/>
        </w:rPr>
        <w:t xml:space="preserve">/10.1073/pnas.1206189109. </w:t>
      </w:r>
    </w:p>
    <w:p w14:paraId="2F779B5A"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1A8FAA55" w14:textId="77777777" w:rsidR="00DB25EB" w:rsidRPr="005C4D38"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Powell, M. D., G. </w:t>
      </w:r>
      <w:proofErr w:type="spellStart"/>
      <w:r w:rsidRPr="00FE06A9">
        <w:rPr>
          <w:rFonts w:ascii="Times New Roman" w:eastAsia="Arial" w:hAnsi="Times New Roman" w:cs="Times New Roman"/>
          <w:color w:val="000000"/>
        </w:rPr>
        <w:t>Soukup</w:t>
      </w:r>
      <w:proofErr w:type="spellEnd"/>
      <w:r w:rsidRPr="00FE06A9">
        <w:rPr>
          <w:rFonts w:ascii="Times New Roman" w:eastAsia="Arial" w:hAnsi="Times New Roman" w:cs="Times New Roman"/>
          <w:color w:val="000000"/>
        </w:rPr>
        <w:t xml:space="preserve">, S. </w:t>
      </w:r>
      <w:proofErr w:type="spellStart"/>
      <w:r w:rsidRPr="00FE06A9">
        <w:rPr>
          <w:rFonts w:ascii="Times New Roman" w:eastAsia="Arial" w:hAnsi="Times New Roman" w:cs="Times New Roman"/>
          <w:color w:val="000000"/>
        </w:rPr>
        <w:t>Cocke</w:t>
      </w:r>
      <w:proofErr w:type="spellEnd"/>
      <w:r w:rsidRPr="00FE06A9">
        <w:rPr>
          <w:rFonts w:ascii="Times New Roman" w:eastAsia="Arial" w:hAnsi="Times New Roman" w:cs="Times New Roman"/>
          <w:color w:val="000000"/>
        </w:rPr>
        <w:t>, S. Gulati, N. Morisseau-Leroy, S. Hamid, N. Dorst, and L. Axe, 2005: State of Florida hurricane loss project</w:t>
      </w:r>
      <w:r>
        <w:rPr>
          <w:rFonts w:ascii="Times New Roman" w:eastAsia="Arial" w:hAnsi="Times New Roman" w:cs="Times New Roman"/>
          <w:color w:val="000000"/>
        </w:rPr>
        <w:t xml:space="preserve">ion model: Atmospheric science </w:t>
      </w:r>
      <w:r w:rsidRPr="00FE06A9">
        <w:rPr>
          <w:rFonts w:ascii="Times New Roman" w:eastAsia="Arial" w:hAnsi="Times New Roman" w:cs="Times New Roman"/>
          <w:color w:val="000000"/>
        </w:rPr>
        <w:t xml:space="preserve">component. </w:t>
      </w:r>
      <w:proofErr w:type="spellStart"/>
      <w:proofErr w:type="gramStart"/>
      <w:r w:rsidRPr="00FE06A9">
        <w:rPr>
          <w:rFonts w:ascii="Times New Roman" w:eastAsia="Arial" w:hAnsi="Times New Roman" w:cs="Times New Roman"/>
          <w:i/>
          <w:iCs/>
          <w:color w:val="000000"/>
        </w:rPr>
        <w:t>J.Wind</w:t>
      </w:r>
      <w:proofErr w:type="spellEnd"/>
      <w:proofErr w:type="gramEnd"/>
      <w:r w:rsidRPr="00FE06A9">
        <w:rPr>
          <w:rFonts w:ascii="Times New Roman" w:eastAsia="Arial" w:hAnsi="Times New Roman" w:cs="Times New Roman"/>
          <w:i/>
          <w:iCs/>
          <w:color w:val="000000"/>
        </w:rPr>
        <w:t xml:space="preserve"> Engineer. and Indust. Aerodyn</w:t>
      </w:r>
      <w:r w:rsidRPr="00FE06A9">
        <w:rPr>
          <w:rFonts w:ascii="Times New Roman" w:eastAsia="Arial" w:hAnsi="Times New Roman" w:cs="Times New Roman"/>
          <w:color w:val="000000"/>
        </w:rPr>
        <w:t>., 93, 651-674.</w:t>
      </w:r>
      <w:r w:rsidRPr="00FE06A9">
        <w:rPr>
          <w:rFonts w:ascii="MS Gothic" w:eastAsia="MS Gothic" w:hAnsi="MS Gothic" w:cs="MS Gothic" w:hint="eastAsia"/>
          <w:color w:val="000000"/>
        </w:rPr>
        <w:t> </w:t>
      </w:r>
    </w:p>
    <w:p w14:paraId="1486422B"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7DA52370"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Russell, L. R., 1971: Probability distributions for hurricane effects. Journal of Waterways, Harbors, and Coastal Engineering Division, ASCE, 97, 139-154. </w:t>
      </w:r>
    </w:p>
    <w:p w14:paraId="434D8C41"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110A6A2A"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Vickery, P. J., P. F. </w:t>
      </w:r>
      <w:proofErr w:type="spellStart"/>
      <w:r w:rsidRPr="00FE06A9">
        <w:rPr>
          <w:rFonts w:ascii="Times New Roman" w:eastAsia="Arial" w:hAnsi="Times New Roman" w:cs="Times New Roman"/>
          <w:color w:val="000000"/>
        </w:rPr>
        <w:t>Skerjl</w:t>
      </w:r>
      <w:proofErr w:type="spellEnd"/>
      <w:proofErr w:type="gramStart"/>
      <w:r w:rsidRPr="00FE06A9">
        <w:rPr>
          <w:rFonts w:ascii="Times New Roman" w:eastAsia="Arial" w:hAnsi="Times New Roman" w:cs="Times New Roman"/>
          <w:color w:val="000000"/>
        </w:rPr>
        <w:t>, ,</w:t>
      </w:r>
      <w:proofErr w:type="gramEnd"/>
      <w:r w:rsidRPr="00FE06A9">
        <w:rPr>
          <w:rFonts w:ascii="Times New Roman" w:eastAsia="Arial" w:hAnsi="Times New Roman" w:cs="Times New Roman"/>
          <w:color w:val="000000"/>
        </w:rPr>
        <w:t xml:space="preserve"> and L. A. </w:t>
      </w:r>
      <w:proofErr w:type="spellStart"/>
      <w:r w:rsidRPr="00FE06A9">
        <w:rPr>
          <w:rFonts w:ascii="Times New Roman" w:eastAsia="Arial" w:hAnsi="Times New Roman" w:cs="Times New Roman"/>
          <w:color w:val="000000"/>
        </w:rPr>
        <w:t>Twisdale</w:t>
      </w:r>
      <w:proofErr w:type="spellEnd"/>
      <w:r w:rsidRPr="00FE06A9">
        <w:rPr>
          <w:rFonts w:ascii="Times New Roman" w:eastAsia="Arial" w:hAnsi="Times New Roman" w:cs="Times New Roman"/>
          <w:color w:val="000000"/>
        </w:rPr>
        <w:t xml:space="preserve">, 2000b: Simulation of hurricane risk in the United States using an empirical storm track modeling technique, </w:t>
      </w:r>
      <w:r w:rsidRPr="00FE06A9">
        <w:rPr>
          <w:rFonts w:ascii="Times New Roman" w:eastAsia="Arial" w:hAnsi="Times New Roman" w:cs="Times New Roman"/>
          <w:i/>
          <w:iCs/>
          <w:color w:val="000000"/>
        </w:rPr>
        <w:t>Journal of Structural Engineering.</w:t>
      </w:r>
      <w:r w:rsidRPr="00FE06A9">
        <w:rPr>
          <w:rFonts w:ascii="Times New Roman" w:eastAsia="Arial" w:hAnsi="Times New Roman" w:cs="Times New Roman"/>
          <w:color w:val="000000"/>
        </w:rPr>
        <w:t xml:space="preserve">, 126, 1222-1237. </w:t>
      </w:r>
    </w:p>
    <w:p w14:paraId="57978AD9" w14:textId="77777777" w:rsidR="00DB25EB" w:rsidRPr="00FE06A9" w:rsidRDefault="00DB25EB" w:rsidP="00DB25EB">
      <w:pPr>
        <w:widowControl/>
        <w:spacing w:after="0"/>
        <w:ind w:left="270" w:hanging="270"/>
        <w:rPr>
          <w:rFonts w:ascii="Times New Roman" w:eastAsia="Arial" w:hAnsi="Times New Roman" w:cs="Times New Roman"/>
          <w:color w:val="000000"/>
        </w:rPr>
      </w:pPr>
    </w:p>
    <w:p w14:paraId="6BB68C82" w14:textId="77777777" w:rsidR="00DB25EB" w:rsidRPr="00FE06A9" w:rsidRDefault="00DB25EB" w:rsidP="00DB25E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Vickery, P. J., F. J. Masters, M. D. Powell, D. </w:t>
      </w:r>
      <w:proofErr w:type="spellStart"/>
      <w:r w:rsidRPr="00FE06A9">
        <w:rPr>
          <w:rFonts w:ascii="Times New Roman" w:eastAsia="Arial" w:hAnsi="Times New Roman" w:cs="Times New Roman"/>
          <w:color w:val="000000"/>
        </w:rPr>
        <w:t>Wadhera</w:t>
      </w:r>
      <w:proofErr w:type="spellEnd"/>
      <w:r w:rsidRPr="00FE06A9">
        <w:rPr>
          <w:rFonts w:ascii="Times New Roman" w:eastAsia="Arial" w:hAnsi="Times New Roman" w:cs="Times New Roman"/>
          <w:color w:val="000000"/>
        </w:rPr>
        <w:t xml:space="preserve">, 2009: Hurricane hazard Modeling: The past, present, and future. </w:t>
      </w:r>
      <w:r w:rsidRPr="00FE06A9">
        <w:rPr>
          <w:rFonts w:ascii="Times New Roman" w:eastAsia="Arial" w:hAnsi="Times New Roman" w:cs="Times New Roman"/>
          <w:i/>
          <w:iCs/>
          <w:color w:val="000000"/>
        </w:rPr>
        <w:t>J. Wind Eng. Ind. Aerodyn.</w:t>
      </w:r>
      <w:r w:rsidRPr="00FE06A9">
        <w:rPr>
          <w:rFonts w:ascii="Times New Roman" w:eastAsia="Arial" w:hAnsi="Times New Roman" w:cs="Times New Roman"/>
          <w:color w:val="000000"/>
        </w:rPr>
        <w:t xml:space="preserve">, </w:t>
      </w:r>
      <w:proofErr w:type="gramStart"/>
      <w:r w:rsidRPr="00FE06A9">
        <w:rPr>
          <w:rFonts w:ascii="Times New Roman" w:eastAsia="Arial" w:hAnsi="Times New Roman" w:cs="Times New Roman"/>
          <w:color w:val="000000"/>
        </w:rPr>
        <w:t>doi:10.1016/j.jweia</w:t>
      </w:r>
      <w:proofErr w:type="gramEnd"/>
      <w:r w:rsidRPr="00FE06A9">
        <w:rPr>
          <w:rFonts w:ascii="Times New Roman" w:eastAsia="Arial" w:hAnsi="Times New Roman" w:cs="Times New Roman"/>
          <w:color w:val="000000"/>
        </w:rPr>
        <w:t xml:space="preserve">.2009.05.005 </w:t>
      </w:r>
    </w:p>
    <w:p w14:paraId="553943B9" w14:textId="77777777" w:rsidR="00DB25EB" w:rsidRPr="00FE06A9" w:rsidRDefault="00DB25EB" w:rsidP="00DB25EB">
      <w:pPr>
        <w:widowControl/>
        <w:spacing w:after="0"/>
        <w:rPr>
          <w:rFonts w:ascii="Arial" w:eastAsia="Arial" w:hAnsi="Arial" w:cs="Arial"/>
          <w:color w:val="000000"/>
        </w:rPr>
      </w:pPr>
    </w:p>
    <w:p w14:paraId="35234CFE" w14:textId="77777777" w:rsidR="00016232" w:rsidRPr="00FE06A9" w:rsidRDefault="00016232" w:rsidP="00016232">
      <w:pPr>
        <w:widowControl/>
        <w:spacing w:after="0"/>
        <w:rPr>
          <w:rFonts w:ascii="Arial" w:eastAsia="Arial" w:hAnsi="Arial" w:cs="Arial"/>
          <w:color w:val="000000"/>
        </w:rPr>
      </w:pPr>
      <w:r w:rsidRPr="00FE06A9">
        <w:rPr>
          <w:rFonts w:ascii="Arial" w:eastAsia="Arial" w:hAnsi="Arial" w:cs="Arial"/>
          <w:noProof/>
          <w:color w:val="000000"/>
        </w:rPr>
        <mc:AlternateContent>
          <mc:Choice Requires="wps">
            <w:drawing>
              <wp:anchor distT="0" distB="0" distL="114300" distR="114300" simplePos="0" relativeHeight="251662336" behindDoc="0" locked="0" layoutInCell="1" allowOverlap="1" wp14:anchorId="274B0AD8" wp14:editId="04EBC3AF">
                <wp:simplePos x="0" y="0"/>
                <wp:positionH relativeFrom="column">
                  <wp:posOffset>481965</wp:posOffset>
                </wp:positionH>
                <wp:positionV relativeFrom="paragraph">
                  <wp:posOffset>4956175</wp:posOffset>
                </wp:positionV>
                <wp:extent cx="1189990" cy="1167765"/>
                <wp:effectExtent l="15240" t="22225" r="23495" b="1968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11677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C5CB4" id="Oval 10" o:spid="_x0000_s1026" style="position:absolute;margin-left:37.95pt;margin-top:390.25pt;width:93.7pt;height:9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64384" behindDoc="0" locked="0" layoutInCell="1" allowOverlap="1" wp14:anchorId="63BEC16D" wp14:editId="280F5CEC">
                <wp:simplePos x="0" y="0"/>
                <wp:positionH relativeFrom="column">
                  <wp:posOffset>3011805</wp:posOffset>
                </wp:positionH>
                <wp:positionV relativeFrom="paragraph">
                  <wp:posOffset>1494155</wp:posOffset>
                </wp:positionV>
                <wp:extent cx="685800" cy="685800"/>
                <wp:effectExtent l="20955" t="17780" r="17145" b="2032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4735A3" id="Oval 9" o:spid="_x0000_s1026" style="position:absolute;margin-left:237.15pt;margin-top:117.65pt;width:54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63360" behindDoc="0" locked="0" layoutInCell="1" allowOverlap="1" wp14:anchorId="706C99E8" wp14:editId="115940C3">
                <wp:simplePos x="0" y="0"/>
                <wp:positionH relativeFrom="column">
                  <wp:posOffset>3543300</wp:posOffset>
                </wp:positionH>
                <wp:positionV relativeFrom="paragraph">
                  <wp:posOffset>914400</wp:posOffset>
                </wp:positionV>
                <wp:extent cx="571500" cy="571500"/>
                <wp:effectExtent l="19050" t="19050" r="19050" b="190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5B01A" id="Oval 8" o:spid="_x0000_s1026" style="position:absolute;margin-left:279pt;margin-top:1in;width:4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61312" behindDoc="0" locked="0" layoutInCell="1" allowOverlap="1" wp14:anchorId="28162679" wp14:editId="74CEBB2F">
                <wp:simplePos x="0" y="0"/>
                <wp:positionH relativeFrom="column">
                  <wp:posOffset>2816225</wp:posOffset>
                </wp:positionH>
                <wp:positionV relativeFrom="paragraph">
                  <wp:posOffset>2105660</wp:posOffset>
                </wp:positionV>
                <wp:extent cx="571500" cy="571500"/>
                <wp:effectExtent l="15875" t="19685" r="22225" b="1841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9F063" id="Oval 7" o:spid="_x0000_s1026" style="position:absolute;margin-left:221.75pt;margin-top:165.8pt;width:4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59264" behindDoc="0" locked="0" layoutInCell="1" allowOverlap="1" wp14:anchorId="39EFE200" wp14:editId="42BDF171">
                <wp:simplePos x="0" y="0"/>
                <wp:positionH relativeFrom="column">
                  <wp:posOffset>2514600</wp:posOffset>
                </wp:positionH>
                <wp:positionV relativeFrom="paragraph">
                  <wp:posOffset>3200400</wp:posOffset>
                </wp:positionV>
                <wp:extent cx="685800" cy="685800"/>
                <wp:effectExtent l="19050" t="19050" r="19050" b="190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44355" id="Oval 6" o:spid="_x0000_s1026" style="position:absolute;margin-left:198pt;margin-top:252pt;width:54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60288" behindDoc="0" locked="0" layoutInCell="1" allowOverlap="1" wp14:anchorId="0BE454EB" wp14:editId="519A7F2E">
                <wp:simplePos x="0" y="0"/>
                <wp:positionH relativeFrom="column">
                  <wp:posOffset>4572000</wp:posOffset>
                </wp:positionH>
                <wp:positionV relativeFrom="paragraph">
                  <wp:posOffset>228600</wp:posOffset>
                </wp:positionV>
                <wp:extent cx="1028700" cy="1028700"/>
                <wp:effectExtent l="19050" t="1905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36C36" id="Oval 4" o:spid="_x0000_s1026" style="position:absolute;margin-left:5in;margin-top:18pt;width:81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" filled="f" strokecolor="red" strokeweight="2.25pt"/>
            </w:pict>
          </mc:Fallback>
        </mc:AlternateContent>
      </w:r>
      <w:r w:rsidRPr="00FE06A9">
        <w:rPr>
          <w:rFonts w:ascii="Arial" w:eastAsia="Arial" w:hAnsi="Arial" w:cs="Arial"/>
          <w:noProof/>
          <w:color w:val="000000"/>
          <w:sz w:val="24"/>
        </w:rPr>
        <w:drawing>
          <wp:inline distT="0" distB="0" distL="0" distR="0" wp14:anchorId="2F0DF050" wp14:editId="44C8F66B">
            <wp:extent cx="5895975" cy="6105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5975" cy="6105525"/>
                    </a:xfrm>
                    <a:prstGeom prst="rect">
                      <a:avLst/>
                    </a:prstGeom>
                    <a:noFill/>
                    <a:ln>
                      <a:noFill/>
                    </a:ln>
                  </pic:spPr>
                </pic:pic>
              </a:graphicData>
            </a:graphic>
          </wp:inline>
        </w:drawing>
      </w:r>
    </w:p>
    <w:p w14:paraId="264D897C" w14:textId="77777777" w:rsidR="00016232" w:rsidRPr="00FE06A9" w:rsidRDefault="00016232" w:rsidP="00016232">
      <w:pPr>
        <w:widowControl/>
        <w:spacing w:after="0"/>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Figure 1:</w:t>
      </w:r>
      <w:r w:rsidRPr="00FE06A9">
        <w:rPr>
          <w:rFonts w:ascii="Times New Roman" w:eastAsia="ヒラギノ角ゴ Pro W3" w:hAnsi="Times New Roman" w:cs="Times New Roman"/>
          <w:color w:val="000000"/>
          <w:sz w:val="21"/>
        </w:rPr>
        <w:t xml:space="preserve"> Potential offshore wind farm and Atlantic Wind Connection subsurface transmission line locations in federal waters off the U. S. Atlantic coast. Additional areas include state waters off Nantucket Sound MA, Block Island RI, Atlantic City NJ, Virginia Beach VA and Georgia. (Table 1).</w:t>
      </w:r>
    </w:p>
    <w:p w14:paraId="07A03264" w14:textId="77777777" w:rsidR="00016232" w:rsidRPr="00FE06A9" w:rsidRDefault="00016232" w:rsidP="00016232">
      <w:pPr>
        <w:widowControl/>
        <w:spacing w:after="0"/>
        <w:rPr>
          <w:rFonts w:ascii="Times New Roman" w:eastAsia="ヒラギノ角ゴ Pro W3" w:hAnsi="Times New Roman" w:cs="Times New Roman"/>
          <w:color w:val="000000"/>
          <w:sz w:val="21"/>
        </w:rPr>
      </w:pPr>
    </w:p>
    <w:p w14:paraId="27B9DFBA" w14:textId="77777777" w:rsidR="00016232" w:rsidRPr="00FE06A9" w:rsidRDefault="00016232" w:rsidP="00016232">
      <w:pPr>
        <w:widowControl/>
        <w:spacing w:after="0"/>
        <w:rPr>
          <w:rFonts w:ascii="Times New Roman" w:eastAsia="ヒラギノ角ゴ Pro W3" w:hAnsi="Times New Roman" w:cs="Times New Roman"/>
          <w:color w:val="000000"/>
          <w:sz w:val="21"/>
        </w:rPr>
      </w:pPr>
    </w:p>
    <w:p w14:paraId="20C89B4B" w14:textId="77777777" w:rsidR="00016232" w:rsidRPr="00FE06A9" w:rsidRDefault="00016232" w:rsidP="00016232">
      <w:pPr>
        <w:widowControl/>
        <w:spacing w:after="0"/>
        <w:rPr>
          <w:rFonts w:ascii="Times New Roman" w:eastAsia="ヒラギノ角ゴ Pro W3" w:hAnsi="Times New Roman" w:cs="Times New Roman"/>
          <w:color w:val="000000"/>
          <w:sz w:val="21"/>
        </w:rPr>
      </w:pPr>
    </w:p>
    <w:p w14:paraId="4AFA52FA" w14:textId="77777777" w:rsidR="00016232" w:rsidRPr="00FE06A9" w:rsidRDefault="00016232" w:rsidP="00016232">
      <w:pPr>
        <w:widowControl/>
        <w:spacing w:after="0"/>
        <w:rPr>
          <w:rFonts w:ascii="Times New Roman" w:eastAsia="ヒラギノ角ゴ Pro W3" w:hAnsi="Times New Roman" w:cs="Times New Roman"/>
          <w:color w:val="000000"/>
          <w:sz w:val="21"/>
        </w:rPr>
      </w:pPr>
    </w:p>
    <w:p w14:paraId="004E2CA5" w14:textId="77777777" w:rsidR="00016232" w:rsidRPr="00FE06A9" w:rsidRDefault="00016232" w:rsidP="00016232">
      <w:pPr>
        <w:widowControl/>
        <w:spacing w:after="0"/>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noProof/>
          <w:color w:val="000000"/>
          <w:sz w:val="24"/>
        </w:rPr>
        <w:drawing>
          <wp:inline distT="0" distB="0" distL="0" distR="0" wp14:anchorId="6CA23A0A" wp14:editId="2699834D">
            <wp:extent cx="5934075" cy="2019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019300"/>
                    </a:xfrm>
                    <a:prstGeom prst="rect">
                      <a:avLst/>
                    </a:prstGeom>
                    <a:noFill/>
                    <a:ln>
                      <a:noFill/>
                    </a:ln>
                  </pic:spPr>
                </pic:pic>
              </a:graphicData>
            </a:graphic>
          </wp:inline>
        </w:drawing>
      </w:r>
    </w:p>
    <w:p w14:paraId="52137807" w14:textId="77777777" w:rsidR="00016232" w:rsidRPr="00FE06A9" w:rsidRDefault="00016232" w:rsidP="0001623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Figure 2:</w:t>
      </w:r>
      <w:r w:rsidRPr="00FE06A9">
        <w:rPr>
          <w:rFonts w:ascii="Times New Roman" w:eastAsia="ヒラギノ角ゴ Pro W3" w:hAnsi="Times New Roman" w:cs="Times New Roman"/>
          <w:color w:val="000000"/>
          <w:sz w:val="21"/>
        </w:rPr>
        <w:t xml:space="preserve"> Schematic of piggyback pattern showing hypothetical wind farm fly-by with expendable launches at a 2-4 km interval. (Dong Energy </w:t>
      </w:r>
      <w:proofErr w:type="spellStart"/>
      <w:r w:rsidRPr="00FE06A9">
        <w:rPr>
          <w:rFonts w:ascii="Times New Roman" w:eastAsia="ヒラギノ角ゴ Pro W3" w:hAnsi="Times New Roman" w:cs="Times New Roman"/>
          <w:color w:val="000000"/>
          <w:sz w:val="21"/>
        </w:rPr>
        <w:t>Gunfleet</w:t>
      </w:r>
      <w:proofErr w:type="spellEnd"/>
      <w:r w:rsidRPr="00FE06A9">
        <w:rPr>
          <w:rFonts w:ascii="Times New Roman" w:eastAsia="ヒラギノ角ゴ Pro W3" w:hAnsi="Times New Roman" w:cs="Times New Roman"/>
          <w:color w:val="000000"/>
          <w:sz w:val="21"/>
        </w:rPr>
        <w:t xml:space="preserve"> Sands 1farm off SE England)</w:t>
      </w:r>
    </w:p>
    <w:p w14:paraId="4FF08653" w14:textId="77777777" w:rsidR="00016232" w:rsidRPr="00FE06A9" w:rsidRDefault="00016232" w:rsidP="00016232">
      <w:pPr>
        <w:widowControl/>
        <w:spacing w:after="0"/>
        <w:rPr>
          <w:rFonts w:ascii="Times New Roman" w:eastAsia="ヒラギノ角ゴ Pro W3" w:hAnsi="Times New Roman" w:cs="Times New Roman"/>
          <w:color w:val="000000"/>
          <w:sz w:val="21"/>
        </w:rPr>
      </w:pPr>
    </w:p>
    <w:p w14:paraId="595E07F3" w14:textId="77777777" w:rsidR="00016232" w:rsidRPr="00FE06A9" w:rsidRDefault="00016232" w:rsidP="00016232">
      <w:pPr>
        <w:widowControl/>
        <w:spacing w:after="0"/>
        <w:rPr>
          <w:rFonts w:ascii="Times New Roman" w:eastAsia="ヒラギノ角ゴ Pro W3" w:hAnsi="Times New Roman" w:cs="Times New Roman"/>
          <w:color w:val="000000"/>
          <w:sz w:val="21"/>
        </w:rPr>
      </w:pPr>
    </w:p>
    <w:tbl>
      <w:tblPr>
        <w:tblW w:w="9339" w:type="dxa"/>
        <w:tblInd w:w="100" w:type="dxa"/>
        <w:tblLayout w:type="fixed"/>
        <w:tblLook w:val="0000" w:firstRow="0" w:lastRow="0" w:firstColumn="0" w:lastColumn="0" w:noHBand="0" w:noVBand="0"/>
      </w:tblPr>
      <w:tblGrid>
        <w:gridCol w:w="3113"/>
        <w:gridCol w:w="3113"/>
        <w:gridCol w:w="3113"/>
      </w:tblGrid>
      <w:tr w:rsidR="00016232" w:rsidRPr="00FE06A9" w14:paraId="376628A9" w14:textId="77777777" w:rsidTr="00BE21B2">
        <w:trPr>
          <w:cantSplit/>
          <w:trHeight w:val="240"/>
          <w:tblHeader/>
        </w:trPr>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763E167" w14:textId="77777777" w:rsidR="00016232" w:rsidRPr="00FE06A9" w:rsidRDefault="00016232" w:rsidP="00BE21B2">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Offshore Wind Farm</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DCAE404" w14:textId="77777777" w:rsidR="00016232" w:rsidRPr="00FE06A9" w:rsidRDefault="00016232" w:rsidP="00BE21B2">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Location</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B9A3EC1" w14:textId="77777777" w:rsidR="00016232" w:rsidRPr="00FE06A9" w:rsidRDefault="00016232" w:rsidP="00BE21B2">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State or Federal</w:t>
            </w:r>
          </w:p>
        </w:tc>
      </w:tr>
      <w:tr w:rsidR="00016232" w:rsidRPr="00FE06A9" w14:paraId="29FB3E1B" w14:textId="77777777" w:rsidTr="00BE21B2">
        <w:trPr>
          <w:cantSplit/>
          <w:trHeight w:val="501"/>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32BE39"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Fisherman’s Energy</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B880F3"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Atlantic City, NJ (3 miles offshore)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7C7DD"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016232" w:rsidRPr="00FE06A9" w14:paraId="365F9E1A"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8A5CF7"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Dominion Virginia Power</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1D2A54"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Virginia Beach</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ED8DA3"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2B82D719" w14:textId="77777777" w:rsidTr="00BE21B2">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4116E7"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Statoil North America (</w:t>
            </w:r>
            <w:proofErr w:type="spellStart"/>
            <w:r w:rsidRPr="00FE06A9">
              <w:rPr>
                <w:rFonts w:ascii="Times New Roman" w:eastAsia="ヒラギノ角ゴ Pro W3" w:hAnsi="Times New Roman" w:cs="Times New Roman"/>
                <w:color w:val="000000"/>
                <w:sz w:val="21"/>
              </w:rPr>
              <w:t>Hywind</w:t>
            </w:r>
            <w:proofErr w:type="spellEnd"/>
            <w:r w:rsidRPr="00FE06A9">
              <w:rPr>
                <w:rFonts w:ascii="Times New Roman" w:eastAsia="ヒラギノ角ゴ Pro W3" w:hAnsi="Times New Roman" w:cs="Times New Roman"/>
                <w:color w:val="000000"/>
                <w:sz w:val="21"/>
              </w:rPr>
              <w:t xml:space="preserve"> Maine)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184C06"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Boothbay Harbor</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294D2E"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016232" w:rsidRPr="00FE06A9" w14:paraId="14881229" w14:textId="77777777" w:rsidTr="00BE21B2">
        <w:trPr>
          <w:cantSplit/>
          <w:trHeight w:val="411"/>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829773"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University of Maine (</w:t>
            </w:r>
            <w:proofErr w:type="spellStart"/>
            <w:r w:rsidRPr="00FE06A9">
              <w:rPr>
                <w:rFonts w:ascii="Times New Roman" w:eastAsia="ヒラギノ角ゴ Pro W3" w:hAnsi="Times New Roman" w:cs="Times New Roman"/>
                <w:color w:val="000000"/>
                <w:sz w:val="21"/>
              </w:rPr>
              <w:t>DeepCwind</w:t>
            </w:r>
            <w:proofErr w:type="spellEnd"/>
            <w:r w:rsidRPr="00FE06A9">
              <w:rPr>
                <w:rFonts w:ascii="Times New Roman" w:eastAsia="ヒラギノ角ゴ Pro W3" w:hAnsi="Times New Roman" w:cs="Times New Roman"/>
                <w:color w:val="000000"/>
                <w:sz w:val="21"/>
              </w:rPr>
              <w:t>)</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F8E78E"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proofErr w:type="spellStart"/>
            <w:r w:rsidRPr="00FE06A9">
              <w:rPr>
                <w:rFonts w:ascii="Times New Roman" w:eastAsia="ヒラギノ角ゴ Pro W3" w:hAnsi="Times New Roman" w:cs="Times New Roman"/>
                <w:color w:val="000000"/>
                <w:sz w:val="21"/>
              </w:rPr>
              <w:t>Monhegan</w:t>
            </w:r>
            <w:proofErr w:type="spellEnd"/>
            <w:r w:rsidRPr="00FE06A9">
              <w:rPr>
                <w:rFonts w:ascii="Times New Roman" w:eastAsia="ヒラギノ角ゴ Pro W3" w:hAnsi="Times New Roman" w:cs="Times New Roman"/>
                <w:color w:val="000000"/>
                <w:sz w:val="21"/>
              </w:rPr>
              <w:t xml:space="preserve"> Island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D7DEB9"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016232" w:rsidRPr="00FE06A9" w14:paraId="09EA14FD"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2D7627"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Deepwater Wind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1A860B"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Block Island (5 mi SE)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951F9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016232" w:rsidRPr="00FE06A9" w14:paraId="2CB4A3A4" w14:textId="77777777" w:rsidTr="00BE21B2">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33F0AB"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Cape Wind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A4CA42"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Nantucket Sound (Horseshoe shoal)</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EFFC73"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016232" w:rsidRPr="00FE06A9" w14:paraId="528989A7"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69895"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Maryland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4842FB"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3E4929"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57BC00D5"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72AAC2"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Rhode Island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0D74D9"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486E4B"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2A7F22BA"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78DBC5"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New Jersey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940016"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D43EEF"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0822F4DB"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64137B"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Maryland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4C54B1"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59B935"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46B2D918"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183DC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Virginia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074C1D"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FFFDA8"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4B4D1C95"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3F36FF"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 xml:space="preserve">Delaware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DC734"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3FE551"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562DE521"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4E56E5"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North Carolina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87612"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865313"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016232" w:rsidRPr="00FE06A9" w14:paraId="449E64E7" w14:textId="77777777" w:rsidTr="00BE21B2">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BC0C0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South Carolina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26A86E"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188B22"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bl>
    <w:p w14:paraId="0B91CBB0" w14:textId="77777777" w:rsidR="00016232" w:rsidRPr="00FE06A9" w:rsidRDefault="00016232" w:rsidP="00016232">
      <w:pPr>
        <w:widowControl/>
        <w:spacing w:after="0"/>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Table 1:</w:t>
      </w:r>
      <w:r w:rsidRPr="00FE06A9">
        <w:rPr>
          <w:rFonts w:ascii="Times New Roman" w:eastAsia="ヒラギノ角ゴ Pro W3" w:hAnsi="Times New Roman" w:cs="Times New Roman"/>
          <w:color w:val="000000"/>
          <w:sz w:val="21"/>
        </w:rPr>
        <w:t xml:space="preserve"> Listing of DOE funded demonstration projects and other offshore wind developments planned or projected in state and federal waters.</w:t>
      </w:r>
    </w:p>
    <w:p w14:paraId="733FC346" w14:textId="77777777" w:rsidR="00016232" w:rsidRPr="00FE06A9" w:rsidRDefault="00016232" w:rsidP="00016232">
      <w:pPr>
        <w:widowControl/>
        <w:spacing w:after="0"/>
        <w:rPr>
          <w:rFonts w:ascii="Times New Roman" w:eastAsia="ヒラギノ角ゴ Pro W3" w:hAnsi="Times New Roman" w:cs="Times New Roman"/>
          <w:color w:val="000000"/>
          <w:sz w:val="21"/>
        </w:rPr>
      </w:pPr>
    </w:p>
    <w:tbl>
      <w:tblPr>
        <w:tblW w:w="9340" w:type="dxa"/>
        <w:tblInd w:w="100" w:type="dxa"/>
        <w:tblLayout w:type="fixed"/>
        <w:tblLook w:val="0000" w:firstRow="0" w:lastRow="0" w:firstColumn="0" w:lastColumn="0" w:noHBand="0" w:noVBand="0"/>
      </w:tblPr>
      <w:tblGrid>
        <w:gridCol w:w="2335"/>
        <w:gridCol w:w="2335"/>
        <w:gridCol w:w="2335"/>
        <w:gridCol w:w="2335"/>
      </w:tblGrid>
      <w:tr w:rsidR="00016232" w:rsidRPr="00FE06A9" w14:paraId="299C17CD" w14:textId="77777777" w:rsidTr="00BE21B2">
        <w:trPr>
          <w:cantSplit/>
          <w:trHeight w:val="240"/>
          <w:tblHeader/>
        </w:trPr>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033584D" w14:textId="77777777" w:rsidR="00016232" w:rsidRPr="00FE06A9" w:rsidRDefault="00016232" w:rsidP="00BE21B2">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Observing system</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CCF762F" w14:textId="77777777" w:rsidR="00016232" w:rsidRPr="00FE06A9" w:rsidRDefault="00016232" w:rsidP="00BE21B2">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Measurement</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DF5DEC9" w14:textId="77777777" w:rsidR="00016232" w:rsidRPr="00FE06A9" w:rsidRDefault="00016232" w:rsidP="00BE21B2">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 xml:space="preserve">Number </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C70ACA6" w14:textId="77777777" w:rsidR="00016232" w:rsidRPr="00FE06A9" w:rsidRDefault="00016232" w:rsidP="00BE21B2">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Type</w:t>
            </w:r>
          </w:p>
        </w:tc>
      </w:tr>
      <w:tr w:rsidR="00016232" w:rsidRPr="00FE06A9" w14:paraId="431E4805" w14:textId="77777777" w:rsidTr="00BE21B2">
        <w:trPr>
          <w:cantSplit/>
          <w:trHeight w:val="48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49CF7D"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GPS sonde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A9DB34"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Pressure, Temperature, Humidity, Velocity</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4B5034"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4-10</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50AD89"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Ex</w:t>
            </w:r>
          </w:p>
        </w:tc>
      </w:tr>
      <w:tr w:rsidR="00016232" w:rsidRPr="00FE06A9" w14:paraId="1BF3DD35" w14:textId="77777777" w:rsidTr="00BE21B2">
        <w:trPr>
          <w:cantSplit/>
          <w:trHeight w:val="48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BDCD31"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Stepped Frequency Microwave Radiometer (SFMR)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75C7C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Surface wind speed</w:t>
            </w:r>
          </w:p>
          <w:p w14:paraId="307E54F2"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rain rate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8D831B"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EB8FAE"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r w:rsidR="00016232" w:rsidRPr="00FE06A9" w14:paraId="1B9A687D" w14:textId="77777777" w:rsidTr="00BE21B2">
        <w:trPr>
          <w:cantSplit/>
          <w:trHeight w:val="24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79E94E"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NOAA wide-swath radar altimeter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F8583C"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wave height and directional wave spectrum</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5DDC3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D65C29"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r w:rsidR="00016232" w:rsidRPr="00FE06A9" w14:paraId="1D7EFDDC" w14:textId="77777777" w:rsidTr="00BE21B2">
        <w:trPr>
          <w:cantSplit/>
          <w:trHeight w:val="7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A743D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Airborne Doppler radar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E2BDC3"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3D wind velocity, rain rate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96CB30"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FDD91C"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r w:rsidR="00016232" w:rsidRPr="00FE06A9" w14:paraId="6DE7F7A1" w14:textId="77777777" w:rsidTr="00BE21B2">
        <w:trPr>
          <w:cantSplit/>
          <w:trHeight w:val="7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DDAFF9"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Lower fuselage radar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B4AF22"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reflectivity</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AF96B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361C4A" w14:textId="77777777" w:rsidR="00016232" w:rsidRPr="00FE06A9" w:rsidRDefault="00016232" w:rsidP="00BE21B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bl>
    <w:p w14:paraId="10E7EAA6" w14:textId="7063ACFA" w:rsidR="00644C80" w:rsidRPr="00016232" w:rsidRDefault="00016232" w:rsidP="00016232">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Table 2:</w:t>
      </w:r>
      <w:r w:rsidRPr="00FE06A9">
        <w:rPr>
          <w:rFonts w:ascii="Times New Roman" w:eastAsia="ヒラギノ角ゴ Pro W3" w:hAnsi="Times New Roman" w:cs="Times New Roman"/>
          <w:color w:val="000000"/>
          <w:sz w:val="21"/>
        </w:rPr>
        <w:t xml:space="preserve"> Expendables (Ex) and aircraft (A/C) measurement systems required for conducting offshore wind experiment.</w:t>
      </w:r>
      <w:bookmarkStart w:id="0" w:name="_GoBack"/>
      <w:bookmarkEnd w:id="0"/>
    </w:p>
    <w:sectPr w:rsidR="00644C80" w:rsidRPr="00016232" w:rsidSect="00041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panose1 w:val="020B0609070205080204"/>
    <w:charset w:val="80"/>
    <w:family w:val="swiss"/>
    <w:pitch w:val="fixed"/>
    <w:sig w:usb0="E00002FF" w:usb1="6AC7FDFB" w:usb2="08000012" w:usb3="00000000" w:csb0="0002009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F67B0F"/>
    <w:multiLevelType w:val="multilevel"/>
    <w:tmpl w:val="905C9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5EB"/>
    <w:rsid w:val="00016232"/>
    <w:rsid w:val="000203E1"/>
    <w:rsid w:val="00041A73"/>
    <w:rsid w:val="007D3213"/>
    <w:rsid w:val="008921B8"/>
    <w:rsid w:val="00B57E33"/>
    <w:rsid w:val="00BF47D1"/>
    <w:rsid w:val="00DB25E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6611F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25E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1044</Words>
  <Characters>5953</Characters>
  <Application>Microsoft Macintosh Word</Application>
  <DocSecurity>0</DocSecurity>
  <Lines>49</Lines>
  <Paragraphs>13</Paragraphs>
  <ScaleCrop>false</ScaleCrop>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2017-05-30T14:09:00Z</dcterms:created>
  <dcterms:modified xsi:type="dcterms:W3CDTF">2017-05-30T14:11:00Z</dcterms:modified>
</cp:coreProperties>
</file>