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F8FFE" w14:textId="77777777" w:rsidR="007638ED" w:rsidRPr="00C8101A" w:rsidRDefault="007638ED" w:rsidP="007638ED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17. </w:t>
      </w:r>
      <w:r w:rsidRPr="00C8101A">
        <w:rPr>
          <w:rFonts w:ascii="Times New Roman" w:eastAsia="Times New Roman" w:hAnsi="Times New Roman" w:cs="Times New Roman"/>
          <w:b/>
          <w:color w:val="000000"/>
        </w:rPr>
        <w:t>Convective Burst Module</w:t>
      </w:r>
    </w:p>
    <w:p w14:paraId="3873DB17" w14:textId="77777777" w:rsidR="007638ED" w:rsidRPr="00C8101A" w:rsidRDefault="007638ED" w:rsidP="007638ED">
      <w:pPr>
        <w:widowControl/>
        <w:spacing w:after="0"/>
        <w:jc w:val="center"/>
        <w:rPr>
          <w:rFonts w:ascii="Arial" w:eastAsia="Arial" w:hAnsi="Arial" w:cs="Arial"/>
          <w:color w:val="000000"/>
        </w:rPr>
      </w:pPr>
    </w:p>
    <w:p w14:paraId="4FA8D6B3" w14:textId="77777777" w:rsidR="007638ED" w:rsidRPr="00C8101A" w:rsidRDefault="007638ED" w:rsidP="007638ED">
      <w:pPr>
        <w:widowControl/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C8101A">
        <w:rPr>
          <w:rFonts w:ascii="Times New Roman" w:eastAsia="Times New Roman" w:hAnsi="Times New Roman" w:cs="Times New Roman"/>
          <w:color w:val="000000"/>
        </w:rPr>
        <w:t>Principal Inve</w:t>
      </w:r>
      <w:r>
        <w:rPr>
          <w:rFonts w:ascii="Times New Roman" w:eastAsia="Times New Roman" w:hAnsi="Times New Roman" w:cs="Times New Roman"/>
          <w:color w:val="000000"/>
        </w:rPr>
        <w:t xml:space="preserve">stigator(s): Robert Rogers,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Altug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Aksoy</w:t>
      </w:r>
      <w:proofErr w:type="spellEnd"/>
      <w:r w:rsidRPr="00C8101A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1B416699" w14:textId="77777777" w:rsidR="007638ED" w:rsidRPr="00C8101A" w:rsidRDefault="007638ED" w:rsidP="007638ED">
      <w:pPr>
        <w:widowControl/>
        <w:spacing w:after="0"/>
        <w:jc w:val="center"/>
        <w:rPr>
          <w:rFonts w:ascii="Arial" w:eastAsia="Arial" w:hAnsi="Arial" w:cs="Arial"/>
          <w:color w:val="000000"/>
        </w:rPr>
      </w:pPr>
      <w:r w:rsidRPr="00C8101A">
        <w:rPr>
          <w:rFonts w:ascii="Times New Roman" w:eastAsia="Times New Roman" w:hAnsi="Times New Roman" w:cs="Times New Roman"/>
          <w:color w:val="000000"/>
        </w:rPr>
        <w:t>Jon Zawislak (FIU/UM/CIMAS/HRD), Leon Nguyen (NRC/HRD)</w:t>
      </w:r>
    </w:p>
    <w:p w14:paraId="3709BFB1" w14:textId="77777777" w:rsidR="007638ED" w:rsidRPr="00C8101A" w:rsidRDefault="007638ED" w:rsidP="007638ED">
      <w:pPr>
        <w:widowControl/>
        <w:spacing w:after="0"/>
        <w:rPr>
          <w:rFonts w:ascii="Arial" w:eastAsia="Arial" w:hAnsi="Arial" w:cs="Arial"/>
          <w:color w:val="000000"/>
        </w:rPr>
      </w:pPr>
    </w:p>
    <w:p w14:paraId="0C0BC76A" w14:textId="77777777" w:rsidR="007638ED" w:rsidRPr="00C8101A" w:rsidRDefault="007638ED" w:rsidP="007638ED">
      <w:pPr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8101A">
        <w:rPr>
          <w:rFonts w:ascii="Times New Roman" w:eastAsia="Times New Roman" w:hAnsi="Times New Roman" w:cs="Times New Roman"/>
          <w:b/>
          <w:color w:val="000000"/>
        </w:rPr>
        <w:t>Mission Description:</w:t>
      </w:r>
      <w:r w:rsidRPr="00C8101A">
        <w:rPr>
          <w:rFonts w:ascii="Times New Roman" w:eastAsia="Times New Roman" w:hAnsi="Times New Roman" w:cs="Times New Roman"/>
          <w:color w:val="000000"/>
        </w:rPr>
        <w:t xml:space="preserve"> Sample the wind, temperature, and moisture fields within and around an area of deep convection at high time frequency and to use them in high-resolution data assimilation experiments.</w:t>
      </w:r>
    </w:p>
    <w:p w14:paraId="3AEDE661" w14:textId="77777777" w:rsidR="007638ED" w:rsidRPr="00C8101A" w:rsidRDefault="007638ED" w:rsidP="007638ED">
      <w:pPr>
        <w:widowControl/>
        <w:spacing w:after="120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53ABEBE8" w14:textId="77777777" w:rsidR="007638ED" w:rsidRPr="00C8101A" w:rsidRDefault="007638ED" w:rsidP="007638ED">
      <w:pPr>
        <w:widowControl/>
        <w:spacing w:after="120"/>
        <w:rPr>
          <w:rFonts w:ascii="Arial" w:eastAsia="Arial" w:hAnsi="Arial" w:cs="Arial"/>
          <w:color w:val="000000"/>
        </w:rPr>
      </w:pPr>
      <w:r w:rsidRPr="00C8101A">
        <w:rPr>
          <w:rFonts w:ascii="Times New Roman" w:eastAsia="Times New Roman" w:hAnsi="Times New Roman" w:cs="Times New Roman"/>
          <w:b/>
          <w:color w:val="000000"/>
        </w:rPr>
        <w:t xml:space="preserve">P-3 Module </w:t>
      </w:r>
      <w:r>
        <w:rPr>
          <w:rFonts w:ascii="Times New Roman" w:eastAsia="Times New Roman" w:hAnsi="Times New Roman" w:cs="Times New Roman"/>
          <w:b/>
          <w:color w:val="000000"/>
        </w:rPr>
        <w:t>1</w:t>
      </w:r>
    </w:p>
    <w:p w14:paraId="058606DD" w14:textId="77777777" w:rsidR="007638ED" w:rsidRPr="00C8101A" w:rsidRDefault="007638ED" w:rsidP="007638ED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C8101A">
        <w:rPr>
          <w:rFonts w:ascii="Times New Roman" w:eastAsia="Times New Roman" w:hAnsi="Times New Roman" w:cs="Times New Roman"/>
          <w:b/>
          <w:color w:val="000000"/>
        </w:rPr>
        <w:t>What to Target:</w:t>
      </w:r>
      <w:r w:rsidRPr="00C8101A">
        <w:rPr>
          <w:rFonts w:ascii="Times New Roman" w:eastAsia="Times New Roman" w:hAnsi="Times New Roman" w:cs="Times New Roman"/>
          <w:color w:val="000000"/>
        </w:rPr>
        <w:t xml:space="preserve"> An area of vigorous, deep convection occurring within the circulation of a tropical cyclone (TC) (tropical depression or stronger).</w:t>
      </w:r>
    </w:p>
    <w:p w14:paraId="01C20F20" w14:textId="77777777" w:rsidR="007638ED" w:rsidRPr="00C8101A" w:rsidRDefault="007638ED" w:rsidP="007638ED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C8101A">
        <w:rPr>
          <w:rFonts w:ascii="Times New Roman" w:eastAsia="Times New Roman" w:hAnsi="Times New Roman" w:cs="Times New Roman"/>
          <w:b/>
          <w:color w:val="000000"/>
        </w:rPr>
        <w:t>When to Target:</w:t>
      </w:r>
      <w:r w:rsidRPr="00C8101A">
        <w:rPr>
          <w:rFonts w:ascii="Times New Roman" w:eastAsia="Times New Roman" w:hAnsi="Times New Roman" w:cs="Times New Roman"/>
          <w:color w:val="000000"/>
        </w:rPr>
        <w:t xml:space="preserve"> When deep convection is identified either by radar or satellite during the execution of a survey pattern at or near the radius of maximum wind (RMW) of a tropical depression, tropical storm, or Category 1 hurricane.  Particular attention should be paid when a developing area of deep convection can be detected on the </w:t>
      </w:r>
      <w:proofErr w:type="spellStart"/>
      <w:r w:rsidRPr="00C8101A">
        <w:rPr>
          <w:rFonts w:ascii="Times New Roman" w:eastAsia="Times New Roman" w:hAnsi="Times New Roman" w:cs="Times New Roman"/>
          <w:color w:val="000000"/>
        </w:rPr>
        <w:t>downshear</w:t>
      </w:r>
      <w:proofErr w:type="spellEnd"/>
      <w:r w:rsidRPr="00C8101A">
        <w:rPr>
          <w:rFonts w:ascii="Times New Roman" w:eastAsia="Times New Roman" w:hAnsi="Times New Roman" w:cs="Times New Roman"/>
          <w:color w:val="000000"/>
        </w:rPr>
        <w:t xml:space="preserve"> (shear direction inferred by real-time SHIPS analyses) side of the storm.  </w:t>
      </w:r>
    </w:p>
    <w:p w14:paraId="0CCAF301" w14:textId="77777777" w:rsidR="007638ED" w:rsidRPr="00C8101A" w:rsidRDefault="007638ED" w:rsidP="007638ED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C8101A">
        <w:rPr>
          <w:rFonts w:ascii="Times New Roman" w:eastAsia="Times New Roman" w:hAnsi="Times New Roman" w:cs="Times New Roman"/>
          <w:b/>
          <w:color w:val="000000"/>
        </w:rPr>
        <w:t>Pattern:</w:t>
      </w:r>
      <w:r w:rsidRPr="00C8101A">
        <w:rPr>
          <w:rFonts w:ascii="Times New Roman" w:eastAsia="Times New Roman" w:hAnsi="Times New Roman" w:cs="Times New Roman"/>
          <w:color w:val="000000"/>
        </w:rPr>
        <w:t xml:space="preserve">  </w:t>
      </w:r>
      <w:r w:rsidRPr="00C8101A">
        <w:rPr>
          <w:rFonts w:ascii="Times New Roman" w:eastAsia="Times New Roman" w:hAnsi="Times New Roman" w:cs="Times New Roman"/>
          <w:color w:val="000000"/>
          <w:u w:val="single"/>
        </w:rPr>
        <w:t>Series of inbound/outbound radial penetrations / bowtie pattern</w:t>
      </w:r>
      <w:r w:rsidRPr="00C8101A">
        <w:rPr>
          <w:rFonts w:ascii="Times New Roman" w:eastAsia="Times New Roman" w:hAnsi="Times New Roman" w:cs="Times New Roman"/>
          <w:color w:val="000000"/>
        </w:rPr>
        <w:t xml:space="preserve">: Repeated sampling can allow for a following of the burst around the storm, or if the burst remains confined </w:t>
      </w:r>
      <w:proofErr w:type="spellStart"/>
      <w:r w:rsidRPr="00C8101A">
        <w:rPr>
          <w:rFonts w:ascii="Times New Roman" w:eastAsia="Times New Roman" w:hAnsi="Times New Roman" w:cs="Times New Roman"/>
          <w:color w:val="000000"/>
        </w:rPr>
        <w:t>downshear</w:t>
      </w:r>
      <w:proofErr w:type="spellEnd"/>
      <w:r w:rsidRPr="00C8101A"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60D91F91" w14:textId="77777777" w:rsidR="007638ED" w:rsidRPr="00C8101A" w:rsidRDefault="007638ED" w:rsidP="007638ED">
      <w:pPr>
        <w:widowControl/>
        <w:numPr>
          <w:ilvl w:val="0"/>
          <w:numId w:val="1"/>
        </w:numPr>
        <w:spacing w:after="120"/>
        <w:ind w:left="900" w:hanging="27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8101A">
        <w:rPr>
          <w:rFonts w:ascii="Times New Roman" w:eastAsia="Times New Roman" w:hAnsi="Times New Roman" w:cs="Times New Roman"/>
          <w:color w:val="000000"/>
        </w:rPr>
        <w:t>Repeat penetrations as long as time permits within the 1-2 h window</w:t>
      </w:r>
    </w:p>
    <w:p w14:paraId="049CE2F9" w14:textId="77777777" w:rsidR="007638ED" w:rsidRPr="00C8101A" w:rsidRDefault="007638ED" w:rsidP="007638ED">
      <w:pPr>
        <w:widowControl/>
        <w:numPr>
          <w:ilvl w:val="0"/>
          <w:numId w:val="1"/>
        </w:numPr>
        <w:spacing w:after="120"/>
        <w:ind w:left="900" w:hanging="27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8101A">
        <w:rPr>
          <w:rFonts w:ascii="Times New Roman" w:eastAsia="Times New Roman" w:hAnsi="Times New Roman" w:cs="Times New Roman"/>
          <w:color w:val="000000"/>
        </w:rPr>
        <w:t xml:space="preserve">When a high-altitude aircraft is present, efforts should be made to coordinate the pattern with the high-altitude aircraft, so that the two aircraft are as close to vertically stacked as possible.  </w:t>
      </w:r>
    </w:p>
    <w:p w14:paraId="11BC24D4" w14:textId="77777777" w:rsidR="007638ED" w:rsidRPr="00C8101A" w:rsidRDefault="007638ED" w:rsidP="007638ED">
      <w:pPr>
        <w:widowControl/>
        <w:spacing w:after="120"/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9DD9F98" w14:textId="77777777" w:rsidR="007638ED" w:rsidRPr="00C8101A" w:rsidRDefault="007638ED" w:rsidP="007638ED">
      <w:pPr>
        <w:widowControl/>
        <w:spacing w:after="120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C8101A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EF1749A" wp14:editId="6012ECC5">
            <wp:extent cx="3500755" cy="3611983"/>
            <wp:effectExtent l="0" t="0" r="4445" b="7620"/>
            <wp:docPr id="41094" name="Picture 4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268" cy="3674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08E78" w14:textId="77777777" w:rsidR="007638ED" w:rsidRPr="00C8101A" w:rsidRDefault="007638ED" w:rsidP="007638ED">
      <w:pPr>
        <w:widowControl/>
        <w:spacing w:after="0" w:line="240" w:lineRule="auto"/>
        <w:ind w:left="90" w:right="50"/>
        <w:jc w:val="both"/>
        <w:rPr>
          <w:rFonts w:ascii="Times New Roman" w:eastAsia="Times New Roman" w:hAnsi="Times New Roman" w:cs="Times New Roman"/>
          <w:color w:val="000000"/>
        </w:rPr>
      </w:pPr>
      <w:r w:rsidRPr="00C8101A">
        <w:rPr>
          <w:rFonts w:ascii="Times New Roman" w:eastAsia="Times New Roman" w:hAnsi="Times New Roman" w:cs="Times New Roman"/>
          <w:color w:val="000000"/>
        </w:rPr>
        <w:lastRenderedPageBreak/>
        <w:t xml:space="preserve">P-3 Convective burst module: (a) </w:t>
      </w:r>
      <w:r w:rsidRPr="00C8101A">
        <w:rPr>
          <w:rFonts w:ascii="Times New Roman" w:eastAsia="Times New Roman" w:hAnsi="Times New Roman" w:cs="Times New Roman"/>
          <w:i/>
          <w:color w:val="000000"/>
        </w:rPr>
        <w:t>Radial penetrations</w:t>
      </w:r>
      <w:r w:rsidRPr="00C8101A">
        <w:rPr>
          <w:rFonts w:ascii="Times New Roman" w:eastAsia="Times New Roman" w:hAnsi="Times New Roman" w:cs="Times New Roman"/>
          <w:color w:val="000000"/>
        </w:rPr>
        <w:t xml:space="preserve"> / </w:t>
      </w:r>
      <w:r w:rsidRPr="00C8101A">
        <w:rPr>
          <w:rFonts w:ascii="Times New Roman" w:eastAsia="Times New Roman" w:hAnsi="Times New Roman" w:cs="Times New Roman"/>
          <w:i/>
          <w:color w:val="000000"/>
        </w:rPr>
        <w:t>bowtie pattern</w:t>
      </w:r>
      <w:r w:rsidRPr="00C8101A">
        <w:rPr>
          <w:rFonts w:ascii="Times New Roman" w:eastAsia="Times New Roman" w:hAnsi="Times New Roman" w:cs="Times New Roman"/>
          <w:color w:val="000000"/>
        </w:rPr>
        <w:t xml:space="preserve">.  Black square </w:t>
      </w:r>
      <w:proofErr w:type="gramStart"/>
      <w:r w:rsidRPr="00C8101A">
        <w:rPr>
          <w:rFonts w:ascii="Times New Roman" w:eastAsia="Times New Roman" w:hAnsi="Times New Roman" w:cs="Times New Roman"/>
          <w:color w:val="000000"/>
        </w:rPr>
        <w:t>denote</w:t>
      </w:r>
      <w:proofErr w:type="gramEnd"/>
      <w:r w:rsidRPr="00C8101A">
        <w:rPr>
          <w:rFonts w:ascii="Times New Roman" w:eastAsia="Times New Roman" w:hAnsi="Times New Roman" w:cs="Times New Roman"/>
          <w:color w:val="000000"/>
        </w:rPr>
        <w:t xml:space="preserve"> locations of GPS dropsondes from P-3.  This pattern should be repeated multiple times as time allows, following the CB around the storm or remains confined </w:t>
      </w:r>
      <w:proofErr w:type="spellStart"/>
      <w:r w:rsidRPr="00C8101A">
        <w:rPr>
          <w:rFonts w:ascii="Times New Roman" w:eastAsia="Times New Roman" w:hAnsi="Times New Roman" w:cs="Times New Roman"/>
          <w:color w:val="000000"/>
        </w:rPr>
        <w:t>downshear</w:t>
      </w:r>
      <w:proofErr w:type="spellEnd"/>
      <w:r w:rsidRPr="00C8101A">
        <w:rPr>
          <w:rFonts w:ascii="Times New Roman" w:eastAsia="Times New Roman" w:hAnsi="Times New Roman" w:cs="Times New Roman"/>
          <w:color w:val="000000"/>
        </w:rPr>
        <w:t xml:space="preserve">.  (b) Example of sampling strategy following CBs around the storm, beginning </w:t>
      </w:r>
      <w:proofErr w:type="spellStart"/>
      <w:r w:rsidRPr="00C8101A">
        <w:rPr>
          <w:rFonts w:ascii="Times New Roman" w:eastAsia="Times New Roman" w:hAnsi="Times New Roman" w:cs="Times New Roman"/>
          <w:color w:val="000000"/>
        </w:rPr>
        <w:t>downshear</w:t>
      </w:r>
      <w:proofErr w:type="spellEnd"/>
      <w:r w:rsidRPr="00C8101A">
        <w:rPr>
          <w:rFonts w:ascii="Times New Roman" w:eastAsia="Times New Roman" w:hAnsi="Times New Roman" w:cs="Times New Roman"/>
          <w:color w:val="000000"/>
        </w:rPr>
        <w:t xml:space="preserve"> right (DSR) and into the </w:t>
      </w:r>
      <w:proofErr w:type="spellStart"/>
      <w:r w:rsidRPr="00C8101A">
        <w:rPr>
          <w:rFonts w:ascii="Times New Roman" w:eastAsia="Times New Roman" w:hAnsi="Times New Roman" w:cs="Times New Roman"/>
          <w:color w:val="000000"/>
        </w:rPr>
        <w:t>upshear</w:t>
      </w:r>
      <w:proofErr w:type="spellEnd"/>
      <w:r w:rsidRPr="00C8101A">
        <w:rPr>
          <w:rFonts w:ascii="Times New Roman" w:eastAsia="Times New Roman" w:hAnsi="Times New Roman" w:cs="Times New Roman"/>
          <w:color w:val="000000"/>
        </w:rPr>
        <w:t xml:space="preserve"> quadrants.  Each radial pass is separated by ~30 minutes.</w:t>
      </w:r>
    </w:p>
    <w:p w14:paraId="35A65C00" w14:textId="77777777" w:rsidR="007638ED" w:rsidRPr="00C8101A" w:rsidRDefault="007638ED" w:rsidP="007638ED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C8101A">
        <w:rPr>
          <w:rFonts w:ascii="Times New Roman" w:eastAsia="Times New Roman" w:hAnsi="Times New Roman" w:cs="Times New Roman"/>
          <w:b/>
          <w:color w:val="000000"/>
        </w:rPr>
        <w:t xml:space="preserve">Flight altitude: </w:t>
      </w:r>
      <w:r w:rsidRPr="00C8101A">
        <w:rPr>
          <w:rFonts w:ascii="Times New Roman" w:eastAsia="Times New Roman" w:hAnsi="Times New Roman" w:cs="Times New Roman"/>
          <w:color w:val="000000"/>
        </w:rPr>
        <w:t xml:space="preserve">A constant altitude of 10-12 </w:t>
      </w:r>
      <w:proofErr w:type="spellStart"/>
      <w:r w:rsidRPr="00C8101A">
        <w:rPr>
          <w:rFonts w:ascii="Times New Roman" w:eastAsia="Times New Roman" w:hAnsi="Times New Roman" w:cs="Times New Roman"/>
          <w:color w:val="000000"/>
        </w:rPr>
        <w:t>kft</w:t>
      </w:r>
      <w:proofErr w:type="spellEnd"/>
      <w:r w:rsidRPr="00C8101A">
        <w:rPr>
          <w:rFonts w:ascii="Times New Roman" w:eastAsia="Times New Roman" w:hAnsi="Times New Roman" w:cs="Times New Roman"/>
          <w:color w:val="000000"/>
        </w:rPr>
        <w:t xml:space="preserve"> (radar or pressure altitude) is preferable</w:t>
      </w:r>
    </w:p>
    <w:p w14:paraId="4A242DA3" w14:textId="77777777" w:rsidR="007638ED" w:rsidRPr="00C8101A" w:rsidRDefault="007638ED" w:rsidP="007638ED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C8101A">
        <w:rPr>
          <w:rFonts w:ascii="Times New Roman" w:eastAsia="Times New Roman" w:hAnsi="Times New Roman" w:cs="Times New Roman"/>
          <w:b/>
          <w:color w:val="000000"/>
        </w:rPr>
        <w:t>Leg length or radii:</w:t>
      </w:r>
      <w:r w:rsidRPr="00C8101A">
        <w:rPr>
          <w:rFonts w:ascii="Times New Roman" w:eastAsia="Times New Roman" w:hAnsi="Times New Roman" w:cs="Times New Roman"/>
          <w:color w:val="000000"/>
        </w:rPr>
        <w:t xml:space="preserve"> Variable depending on size of CB, but should extend at least 10 nm inside and 10 nm outside radar-defined edges of CB.</w:t>
      </w:r>
    </w:p>
    <w:p w14:paraId="68F7A48C" w14:textId="77777777" w:rsidR="007638ED" w:rsidRPr="00C8101A" w:rsidRDefault="007638ED" w:rsidP="007638ED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C8101A">
        <w:rPr>
          <w:rFonts w:ascii="Times New Roman" w:eastAsia="Times New Roman" w:hAnsi="Times New Roman" w:cs="Times New Roman"/>
          <w:b/>
          <w:color w:val="000000"/>
        </w:rPr>
        <w:t xml:space="preserve">Estimated in-pattern flight duration: </w:t>
      </w:r>
      <w:r w:rsidRPr="00C8101A">
        <w:rPr>
          <w:rFonts w:ascii="Times New Roman" w:eastAsia="Times New Roman" w:hAnsi="Times New Roman" w:cs="Times New Roman"/>
          <w:color w:val="000000"/>
        </w:rPr>
        <w:t>1-2 h added to the mission</w:t>
      </w:r>
    </w:p>
    <w:p w14:paraId="7F7082FF" w14:textId="77777777" w:rsidR="007638ED" w:rsidRPr="00C8101A" w:rsidRDefault="007638ED" w:rsidP="007638ED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C8101A">
        <w:rPr>
          <w:rFonts w:ascii="Times New Roman" w:eastAsia="Times New Roman" w:hAnsi="Times New Roman" w:cs="Times New Roman"/>
          <w:b/>
          <w:color w:val="000000"/>
        </w:rPr>
        <w:t>Expendable distribution:</w:t>
      </w:r>
      <w:r w:rsidRPr="00C8101A">
        <w:rPr>
          <w:rFonts w:ascii="Times New Roman" w:eastAsia="Times New Roman" w:hAnsi="Times New Roman" w:cs="Times New Roman"/>
          <w:color w:val="000000"/>
        </w:rPr>
        <w:t xml:space="preserve"> </w:t>
      </w:r>
      <w:r w:rsidRPr="00C8101A">
        <w:rPr>
          <w:rFonts w:ascii="Times New Roman" w:eastAsia="Arial" w:hAnsi="Times New Roman" w:cs="Times New Roman"/>
          <w:color w:val="000000"/>
        </w:rPr>
        <w:t>Dropsondes at turn points. No more than 15 dropsondes needed for this module.</w:t>
      </w:r>
    </w:p>
    <w:p w14:paraId="1A5E5F4F" w14:textId="77777777" w:rsidR="007638ED" w:rsidRDefault="007638ED" w:rsidP="007638ED">
      <w:pPr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C8101A">
        <w:rPr>
          <w:rFonts w:ascii="Times New Roman" w:eastAsia="Times New Roman" w:hAnsi="Times New Roman" w:cs="Times New Roman"/>
          <w:b/>
          <w:color w:val="000000"/>
        </w:rPr>
        <w:t>Instrumentation Notes:</w:t>
      </w:r>
      <w:r w:rsidRPr="00C8101A">
        <w:rPr>
          <w:rFonts w:ascii="Times New Roman" w:eastAsia="Times New Roman" w:hAnsi="Times New Roman" w:cs="Times New Roman"/>
          <w:color w:val="000000"/>
        </w:rPr>
        <w:t xml:space="preserve"> Every effort made to fly the aircraft level for optimal Doppler radar sampling. The TDR should be operated in F/AST scan mode.</w:t>
      </w:r>
    </w:p>
    <w:p w14:paraId="317B181E" w14:textId="77777777" w:rsidR="00644C80" w:rsidRDefault="007638ED">
      <w:bookmarkStart w:id="0" w:name="_GoBack"/>
      <w:bookmarkEnd w:id="0"/>
    </w:p>
    <w:sectPr w:rsidR="00644C80" w:rsidSect="0004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2008D"/>
    <w:multiLevelType w:val="hybridMultilevel"/>
    <w:tmpl w:val="7AC09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ED"/>
    <w:rsid w:val="000203E1"/>
    <w:rsid w:val="00041A73"/>
    <w:rsid w:val="007638ED"/>
    <w:rsid w:val="007D3213"/>
    <w:rsid w:val="008921B8"/>
    <w:rsid w:val="00B57E33"/>
    <w:rsid w:val="00B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592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8ED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Macintosh Word</Application>
  <DocSecurity>0</DocSecurity>
  <Lines>16</Lines>
  <Paragraphs>4</Paragraphs>
  <ScaleCrop>false</ScaleCrop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2017-05-30T14:42:00Z</dcterms:created>
  <dcterms:modified xsi:type="dcterms:W3CDTF">2017-05-30T14:42:00Z</dcterms:modified>
</cp:coreProperties>
</file>